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DD0" w:rsidRPr="001D2E54" w:rsidRDefault="00AD7DD0" w:rsidP="00AD7DD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生野矿山寮马车道遗迹</w:t>
      </w:r>
    </w:p>
    <w:p/>
    <w:p w:rsidR="00AD7DD0" w:rsidRDefault="00AD7DD0" w:rsidP="00AD7DD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神河町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保留了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一段长约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米的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”（今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沿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着一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岸边樱花树成行的池塘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延伸。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车道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年竣工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开通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，是日本第一条用马卡丹式碎石筑路法修建的道路，也是日本最早的高速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路。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05BE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马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车道的部分路段被发掘出来，迄今保存状态良好。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世纪晚期以来</w:t>
      </w:r>
      <w:r w:rsidRPr="00005BE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05BEA">
        <w:rPr>
          <w:rFonts w:eastAsia="Source Han Sans CN Normal"/>
          <w:bCs/>
          <w:color w:val="000000" w:themeColor="text1"/>
          <w:sz w:val="22"/>
          <w:lang w:eastAsia="zh-CN"/>
        </w:rPr>
        <w:t>此处的景观几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无变化。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0"/>
    <w:rsid w:val="00346BD8"/>
    <w:rsid w:val="007C6F5B"/>
    <w:rsid w:val="00AD7D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B9278-DEC0-4125-BBE3-6A8AA7B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D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D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D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D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D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7D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7D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7D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