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A2F" w:rsidRPr="000652A0" w:rsidRDefault="00652A2F" w:rsidP="00652A2F">
      <w:pPr>
        <w:jc w:val="left"/>
        <w:rPr>
          <w:rFonts w:ascii="Meiryo UI" w:eastAsia="Meiryo UI" w:hAnsi="Meiryo UI"/>
          <w:b/>
          <w:bCs/>
        </w:rPr>
      </w:pPr>
      <w:r>
        <w:rPr>
          <w:b/>
        </w:rPr>
        <w:t>십일면관음입상</w:t>
      </w:r>
    </w:p>
    <w:p w:rsidR="00652A2F" w:rsidRPr="000652A0" w:rsidRDefault="00652A2F" w:rsidP="00652A2F">
      <w:pPr>
        <w:jc w:val="left"/>
        <w:rPr>
          <w:rFonts w:ascii="Meiryo UI" w:eastAsia="Meiryo UI" w:hAnsi="Meiryo UI"/>
        </w:rPr>
      </w:pPr>
      <w:r/>
    </w:p>
    <w:p w:rsidR="00652A2F" w:rsidRPr="000652A0" w:rsidRDefault="00652A2F" w:rsidP="00652A2F">
      <w:pPr>
        <w:jc w:val="left"/>
        <w:rPr>
          <w:rFonts w:ascii="Meiryo UI" w:eastAsia="Meiryo UI" w:hAnsi="Meiryo UI"/>
        </w:rPr>
      </w:pPr>
      <w:r w:rsidRPr="000652A0">
        <w:rPr>
          <w:rFonts w:ascii="Batang" w:eastAsia="Batang" w:hAnsi="Batang" w:cs="Batang"/>
          <w:lang w:val="ko-KR" w:bidi="ko-KR"/>
        </w:rPr>
        <w:t xml:space="preserve">　이 불상은 소장하고 있는 다른 십일면관음상과 동일하게</w:t>
      </w:r>
      <w:r w:rsidRPr="000652A0">
        <w:rPr>
          <w:rFonts w:ascii="Batang" w:eastAsia="Batang" w:hAnsi="Batang" w:cs="Batang" w:hint="eastAsia"/>
          <w:lang w:val="ko-KR" w:bidi="ko-KR"/>
        </w:rPr>
        <w:t>,</w:t>
      </w:r>
      <w:r w:rsidRPr="000652A0">
        <w:rPr>
          <w:rFonts w:ascii="Batang" w:eastAsia="Batang" w:hAnsi="Batang" w:cs="Batang"/>
          <w:lang w:val="ko-KR" w:bidi="ko-KR"/>
        </w:rPr>
        <w:t xml:space="preserve"> 중심이 되는 하나의 얼굴과 머리 부분에 10개의 얼굴이 돌출되어 있습니다. 또한, 몸에는 접혀 있는 여러 모양에서 얇은 의복의 주름을 완벽하게 표현하고 있는 점이 특징입니다. 불상의 11번째 얼굴은 가장 높은 위치에 배치되어 있는데, 이는 깨달음의 11번째, 즉 최종 단계에 접어든 부처를 의미합니다. 오른손을 내리고 있는 자세에서 소원의 성취를 의미하는 인상(印相, 불상의 성격과 의미에 따라 달라지는 여러 손의 모양)을 취하고 있으며, 왼손은 연꽃을 담은 꽃병을 들고 있습니다.</w:t>
      </w:r>
    </w:p>
    <w:p w:rsidR="00652A2F" w:rsidRPr="000652A0" w:rsidRDefault="00652A2F" w:rsidP="00652A2F">
      <w:pPr>
        <w:jc w:val="left"/>
        <w:rPr>
          <w:rFonts w:ascii="Meiryo UI" w:eastAsia="Meiryo UI" w:hAnsi="Meiryo UI"/>
        </w:rPr>
      </w:pPr>
    </w:p>
    <w:p w:rsidR="00652A2F" w:rsidRPr="000652A0" w:rsidRDefault="00652A2F" w:rsidP="00652A2F">
      <w:pPr>
        <w:jc w:val="left"/>
        <w:rPr>
          <w:rFonts w:ascii="Meiryo UI" w:eastAsia="Meiryo UI" w:hAnsi="Meiryo UI"/>
        </w:rPr>
      </w:pPr>
      <w:r w:rsidRPr="000652A0">
        <w:rPr>
          <w:rFonts w:ascii="Batang" w:eastAsia="Batang" w:hAnsi="Batang" w:cs="Batang"/>
          <w:lang w:val="ko-KR" w:bidi="ko-KR"/>
        </w:rPr>
        <w:t xml:space="preserve">　불상은 편백나무</w:t>
      </w:r>
      <w:r w:rsidRPr="000652A0">
        <w:rPr>
          <w:rFonts w:ascii="Batang" w:eastAsia="Batang" w:hAnsi="Batang" w:cs="Batang" w:hint="eastAsia"/>
          <w:lang w:val="ko-KR" w:bidi="ko-KR"/>
        </w:rPr>
        <w:t>로</w:t>
      </w:r>
      <w:r w:rsidRPr="000652A0">
        <w:rPr>
          <w:rFonts w:ascii="Batang" w:eastAsia="Batang" w:hAnsi="Batang" w:cs="Batang"/>
          <w:lang w:val="ko-KR" w:bidi="ko-KR"/>
        </w:rPr>
        <w:t xml:space="preserve"> 조각되었으며 높이는 498cm에 이릅니다. 불상의 </w:t>
      </w:r>
      <w:r w:rsidRPr="000652A0">
        <w:rPr>
          <w:rFonts w:ascii="Batang" w:eastAsia="Batang" w:hAnsi="Batang" w:cs="Batang" w:hint="eastAsia"/>
          <w:lang w:val="ko-KR" w:bidi="ko-KR"/>
        </w:rPr>
        <w:t xml:space="preserve">왼쪽 </w:t>
      </w:r>
      <w:r w:rsidRPr="000652A0">
        <w:rPr>
          <w:rFonts w:ascii="Batang" w:eastAsia="Batang" w:hAnsi="Batang" w:cs="Batang"/>
          <w:lang w:val="ko-KR" w:bidi="ko-KR"/>
        </w:rPr>
        <w:t>상완부 뒤편에</w:t>
      </w:r>
      <w:r w:rsidRPr="000652A0">
        <w:rPr>
          <w:rFonts w:ascii="Batang" w:eastAsia="Batang" w:hAnsi="Batang" w:cs="Batang" w:hint="eastAsia"/>
          <w:lang w:val="ko-KR" w:bidi="ko-KR"/>
        </w:rPr>
        <w:t>서</w:t>
      </w:r>
      <w:r w:rsidRPr="000652A0">
        <w:rPr>
          <w:rFonts w:ascii="Batang" w:eastAsia="Batang" w:hAnsi="Batang" w:cs="Batang"/>
          <w:lang w:val="ko-KR" w:bidi="ko-KR"/>
        </w:rPr>
        <w:t xml:space="preserve"> 발견된 명문(銘文)을 통해 조각상이 1069년에 만들어졌다는 것을 알 수 있습니다. 당시의 대작</w:t>
      </w:r>
      <w:r w:rsidRPr="000652A0">
        <w:rPr>
          <w:rFonts w:ascii="Batang" w:eastAsia="Batang" w:hAnsi="Batang" w:cs="Batang" w:hint="eastAsia"/>
          <w:lang w:val="ko-KR" w:bidi="ko-KR"/>
        </w:rPr>
        <w:t xml:space="preserve">을 이토록 </w:t>
      </w:r>
      <w:r w:rsidRPr="000652A0">
        <w:rPr>
          <w:rFonts w:ascii="Batang" w:eastAsia="Batang" w:hAnsi="Batang" w:cs="Batang"/>
          <w:lang w:val="ko-KR" w:bidi="ko-KR"/>
        </w:rPr>
        <w:t>정확한 연대까지 특정할 수 있다는 것은 드문 일이기에</w:t>
      </w:r>
      <w:r w:rsidRPr="000652A0">
        <w:rPr>
          <w:rFonts w:ascii="Batang" w:eastAsia="Batang" w:hAnsi="Batang" w:cs="Batang" w:hint="eastAsia"/>
          <w:lang w:val="ko-KR" w:bidi="ko-KR"/>
        </w:rPr>
        <w:t>,</w:t>
      </w:r>
      <w:r w:rsidRPr="000652A0">
        <w:rPr>
          <w:rFonts w:ascii="Batang" w:eastAsia="Batang" w:hAnsi="Batang" w:cs="Batang"/>
          <w:lang w:val="ko-KR" w:bidi="ko-KR"/>
        </w:rPr>
        <w:t xml:space="preserve"> 예술사학자들은 이 작품을 특히 귀중하게 여기고 있습니다. 또한, 성관음과 동일한 불사(佛師)가 제작한 작품일 가능성이 높습니다.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F"/>
    <w:rsid w:val="00346BD8"/>
    <w:rsid w:val="00652A2F"/>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86A519-D6E9-4217-976D-5A922B59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2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2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2A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2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2A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2A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2A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2A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2A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2A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2A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2A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2A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2A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2A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2A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2A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2A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2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A2F"/>
    <w:pPr>
      <w:spacing w:before="160" w:after="160"/>
      <w:jc w:val="center"/>
    </w:pPr>
    <w:rPr>
      <w:i/>
      <w:iCs/>
      <w:color w:val="404040" w:themeColor="text1" w:themeTint="BF"/>
    </w:rPr>
  </w:style>
  <w:style w:type="character" w:customStyle="1" w:styleId="a8">
    <w:name w:val="引用文 (文字)"/>
    <w:basedOn w:val="a0"/>
    <w:link w:val="a7"/>
    <w:uiPriority w:val="29"/>
    <w:rsid w:val="00652A2F"/>
    <w:rPr>
      <w:i/>
      <w:iCs/>
      <w:color w:val="404040" w:themeColor="text1" w:themeTint="BF"/>
    </w:rPr>
  </w:style>
  <w:style w:type="paragraph" w:styleId="a9">
    <w:name w:val="List Paragraph"/>
    <w:basedOn w:val="a"/>
    <w:uiPriority w:val="34"/>
    <w:qFormat/>
    <w:rsid w:val="00652A2F"/>
    <w:pPr>
      <w:ind w:left="720"/>
      <w:contextualSpacing/>
    </w:pPr>
  </w:style>
  <w:style w:type="character" w:styleId="21">
    <w:name w:val="Intense Emphasis"/>
    <w:basedOn w:val="a0"/>
    <w:uiPriority w:val="21"/>
    <w:qFormat/>
    <w:rsid w:val="00652A2F"/>
    <w:rPr>
      <w:i/>
      <w:iCs/>
      <w:color w:val="0F4761" w:themeColor="accent1" w:themeShade="BF"/>
    </w:rPr>
  </w:style>
  <w:style w:type="paragraph" w:styleId="22">
    <w:name w:val="Intense Quote"/>
    <w:basedOn w:val="a"/>
    <w:next w:val="a"/>
    <w:link w:val="23"/>
    <w:uiPriority w:val="30"/>
    <w:qFormat/>
    <w:rsid w:val="00652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2A2F"/>
    <w:rPr>
      <w:i/>
      <w:iCs/>
      <w:color w:val="0F4761" w:themeColor="accent1" w:themeShade="BF"/>
    </w:rPr>
  </w:style>
  <w:style w:type="character" w:styleId="24">
    <w:name w:val="Intense Reference"/>
    <w:basedOn w:val="a0"/>
    <w:uiPriority w:val="32"/>
    <w:qFormat/>
    <w:rsid w:val="00652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