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36DC2" w:rsidRPr="000652A0" w:rsidRDefault="00E36DC2" w:rsidP="00E36DC2">
      <w:pPr>
        <w:jc w:val="left"/>
        <w:rPr>
          <w:rFonts w:ascii="Meiryo UI" w:eastAsia="Meiryo UI" w:hAnsi="Meiryo UI"/>
          <w:b/>
          <w:bCs/>
        </w:rPr>
      </w:pPr>
      <w:r>
        <w:rPr>
          <w:b/>
        </w:rPr>
        <w:t>고마이누</w:t>
      </w:r>
    </w:p>
    <w:p w:rsidR="00E36DC2" w:rsidRPr="000652A0" w:rsidRDefault="00E36DC2" w:rsidP="00E36DC2">
      <w:pPr>
        <w:jc w:val="left"/>
        <w:rPr>
          <w:rFonts w:ascii="Meiryo UI" w:eastAsia="Meiryo UI" w:hAnsi="Meiryo UI"/>
        </w:rPr>
      </w:pPr>
      <w:r/>
    </w:p>
    <w:p w:rsidR="00E36DC2" w:rsidRPr="000652A0" w:rsidRDefault="00E36DC2" w:rsidP="00E36DC2">
      <w:pPr>
        <w:jc w:val="left"/>
        <w:rPr>
          <w:rFonts w:ascii="Meiryo UI" w:eastAsia="Meiryo UI" w:hAnsi="Meiryo UI" w:cs="ＭＳ 明朝"/>
        </w:rPr>
      </w:pPr>
      <w:r w:rsidRPr="000652A0">
        <w:rPr>
          <w:rFonts w:ascii="Batang" w:eastAsia="Batang" w:hAnsi="Batang" w:cs="Batang"/>
          <w:lang w:val="ko-KR" w:bidi="ko-KR"/>
        </w:rPr>
        <w:t xml:space="preserve">　고마이누상은 한 쌍을 이루는 형태가 일반적입니다. 이들은 악귀를 내쫓고 절이나 신사와 같은 신성한 장소를 수호합니다. 이곳에 있는 두 조각상은 일반적인 고마이누와는 달리 중국 송나라의 양식으로 만들어진 송나라풍 사자상입니다.</w:t>
      </w:r>
    </w:p>
    <w:p w:rsidR="00E36DC2" w:rsidRPr="000652A0" w:rsidRDefault="00E36DC2" w:rsidP="00E36DC2">
      <w:pPr>
        <w:jc w:val="left"/>
        <w:rPr>
          <w:rFonts w:ascii="Meiryo UI" w:eastAsia="Meiryo UI" w:hAnsi="Meiryo UI"/>
        </w:rPr>
      </w:pPr>
      <w:r w:rsidRPr="000652A0">
        <w:rPr>
          <w:rFonts w:ascii="Batang" w:eastAsia="Batang" w:hAnsi="Batang" w:cs="Batang"/>
          <w:lang w:val="ko-KR" w:bidi="ko-KR"/>
        </w:rPr>
        <w:t xml:space="preserve">　한 쌍의 송나라풍 사자는 같은 모습처럼 보이지만 매우 뚜렷한 차이점이 있습니다. 한쪽은 입을 벌리고 있으며 다른 한쪽은 입을 닫고 있습니다. 또 한쪽은 아이를 안고 있는 반면, 다른 한쪽은 공을 안고 있어 중국풍 특징을 명확하게 보여주고 있습니다.</w:t>
      </w:r>
    </w:p>
    <w:p w:rsidR="00E36DC2" w:rsidRPr="000652A0" w:rsidRDefault="00E36DC2" w:rsidP="00E36DC2">
      <w:pPr>
        <w:jc w:val="left"/>
        <w:rPr>
          <w:rFonts w:ascii="Meiryo UI" w:eastAsia="Meiryo UI" w:hAnsi="Meiryo UI"/>
        </w:rPr>
      </w:pPr>
      <w:r w:rsidRPr="000652A0">
        <w:rPr>
          <w:rFonts w:ascii="Batang" w:eastAsia="Batang" w:hAnsi="Batang" w:cs="Batang"/>
          <w:lang w:val="ko-KR" w:bidi="ko-KR"/>
        </w:rPr>
        <w:t xml:space="preserve">　입모양이 다른 것에 대한 의미에는 여러 설이 있지만, 입을 벌리고 있는 조각상은 산스크리트어의 첫 글자인 ‘아’를 소리내고 있으며, 입을 닫고 있는 조각상은 ‘훔’을 소리내고 있다고 알려져 있습니다. 이 둘을 합쳐 ‘아훔’이라고 하는데, 이는 모든 것의 시작과 끝을 의미하는 신성한 불교의 음절입니다.</w:t>
      </w:r>
    </w:p>
    <w:p w:rsidR="00E36DC2" w:rsidRPr="000652A0" w:rsidRDefault="00E36DC2" w:rsidP="00E36DC2">
      <w:pPr>
        <w:jc w:val="left"/>
        <w:rPr>
          <w:rFonts w:ascii="Meiryo UI" w:eastAsia="Meiryo UI" w:hAnsi="Meiryo UI"/>
        </w:rPr>
      </w:pPr>
      <w:r w:rsidRPr="000652A0">
        <w:rPr>
          <w:rFonts w:ascii="Batang" w:eastAsia="Batang" w:hAnsi="Batang" w:cs="Batang"/>
          <w:lang w:val="ko-KR" w:bidi="ko-KR"/>
        </w:rPr>
        <w:t xml:space="preserve">　높이는 입을 벌린 조각상이 60.6cm이며 다른 한쪽은 62.1cm입니다. 가마쿠라 시대(1185-1333) 초기에 만들어졌을 것으로 생각됩니다.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DC2"/>
    <w:rsid w:val="00346BD8"/>
    <w:rsid w:val="007445C7"/>
    <w:rsid w:val="00BD54C2"/>
    <w:rsid w:val="00D72ECD"/>
    <w:rsid w:val="00E36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D04E18A-877D-4B5E-B76C-AAD75AE1C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36DC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6D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6D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6DC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6DC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6DC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6DC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6DC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6DC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36DC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36DC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36DC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36DC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36DC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36DC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36DC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36DC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36DC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36DC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36D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6DC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36D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6DC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36D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6DC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36DC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36D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36DC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36DC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2024-06-13T12:44:00Z</dcterms:created>
  <dcterms:modified xsi:type="dcterms:W3CDTF">2024-06-13T12:44:00Z</dcterms:modified>
</cp:coreProperties>
</file>