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745" w:rsidRPr="004124BB" w:rsidRDefault="00303745" w:rsidP="00FD12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南神苑</w:t>
      </w:r>
    </w:p>
    <w:p/>
    <w:p w:rsidR="00303745" w:rsidRPr="004124BB" w:rsidRDefault="00303745" w:rsidP="00FD12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南神苑是一座经典的回游式庭园，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采用了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平安时代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设计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风格。它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其他三座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庭园都是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国家指定名胜。步入南神苑，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首先是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一片樱花树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林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每年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月中旬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八重红枝垂樱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在此争相绽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放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。这种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独一无二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美景叫做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“京都之春”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川端康成的《古都》和谷崎润一郎的《细雪》中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都有提及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。与日本最常见的樱花品种染井吉野相比，这种枝垂樱团簇的花朵呈现出更深的粉色。</w:t>
      </w:r>
    </w:p>
    <w:p w:rsidR="00303745" w:rsidRPr="004124BB" w:rsidRDefault="00303745" w:rsidP="00FD12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南神苑里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选栽了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余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在平安时代著名文学作品和古典诗歌（《伊势物语》《源氏物语》《古今和歌集》《竹取物语》《枕草子》）中提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的花草树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这座庭园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展现了平安时代的造园方式</w:t>
      </w:r>
      <w:r w:rsidRPr="004124BB">
        <w:rPr>
          <w:rFonts w:ascii="思源黑体 CN Normal" w:eastAsia="思源黑体 CN Normal" w:hAnsi="思源黑体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以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“野筋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遣水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”为特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色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。野筋指园中并没有固定游览路线，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游客可沿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错综复杂的小路蜿蜒前行。遣水则是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指通过密集种植花卉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树木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营造出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封闭的空间，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再引水打造溪流，让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小溪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层层穿过花木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。在平安时代，王宫贵族们会在这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样的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庭园里寻找艺术灵感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沉思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放松，或与客人亲密交谈。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5"/>
    <w:rsid w:val="00303745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8C3FB-BC40-4F1B-9499-B1CCACD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7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7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7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7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7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7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7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