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FDE" w:rsidRPr="00BA178C" w:rsidRDefault="004B6FDE" w:rsidP="004B6FDE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舞乐面具</w:t>
      </w:r>
    </w:p>
    <w:p/>
    <w:p w:rsidR="004B6FDE" w:rsidRPr="00BA178C" w:rsidRDefault="004B6FDE" w:rsidP="004B6FDE">
      <w:pPr>
        <w:rPr>
          <w:rFonts w:eastAsia="Source Han Sans CN Normal"/>
          <w:b/>
          <w:bCs/>
          <w:color w:val="000000" w:themeColor="text1"/>
          <w:sz w:val="22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・国家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4B6FDE" w:rsidRPr="00BA178C" w:rsidRDefault="004B6FDE" w:rsidP="004B6FD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飞鸟时代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(5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92-710)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，配戴面具的舞蹈表演从东亚（今中国大陆和朝鲜半岛）传入日本，在当时被称为“</w:t>
      </w:r>
      <w:bookmarkStart w:id="0" w:name="_Hlk146109848"/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伎乐</w:t>
      </w:r>
      <w:bookmarkEnd w:id="0"/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”。随着时间推移，伎乐不断融入音乐和宫廷舞蹈等要素，逐渐演变为一种为宫廷喜好的礼仪表演艺术，这就是“舞乐”。</w:t>
      </w:r>
    </w:p>
    <w:p w:rsidR="004B6FDE" w:rsidRPr="00BA178C" w:rsidRDefault="004B6FDE" w:rsidP="004B6FD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8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是一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外交和文化交流中心，人们常为来访的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政要显贵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表演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舞乐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。这里展示了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个舞乐面具，一个是《兰陵王》中的面具，另两个则是《纳苏利》中的面具，均制作于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《兰陵王》《纳苏利》都是日本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舞乐名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曲，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经常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成对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表演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B6FDE" w:rsidRPr="00833D8B" w:rsidRDefault="004B6FDE" w:rsidP="004B6FD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这些面具上的面部表情并非典型的日本设计，独特的长脸、高耸的鼻子和凸出的眼睛为舞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乐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表演增添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了“国际”色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彩。《兰陵王》面</w:t>
      </w:r>
      <w:r w:rsidRPr="00833D8B">
        <w:rPr>
          <w:rFonts w:eastAsia="Source Han Sans CN Normal"/>
          <w:color w:val="000000" w:themeColor="text1"/>
          <w:sz w:val="22"/>
          <w:lang w:eastAsia="zh-CN"/>
        </w:rPr>
        <w:t>具顶端有一条展开双翼的龙，龙腿一直延伸到耳朵下方。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E"/>
    <w:rsid w:val="00346BD8"/>
    <w:rsid w:val="004B6FD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69A42-2EC1-432B-9C7D-E0FD4F3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F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F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F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6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