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671" w:rsidRPr="00B063EE" w:rsidRDefault="00251671" w:rsidP="0025167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古代大宰府的发掘</w:t>
      </w:r>
    </w:p>
    <w:p/>
    <w:p w:rsidR="00251671" w:rsidRPr="00B063EE" w:rsidRDefault="00251671" w:rsidP="002516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世纪以前的名称）不仅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是举足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轻重的行政和外交中心，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由于跟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亚洲大陆的文化联系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十分密切，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所以它还是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新思想和文化发展的交流中心。然而，随着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世纪国家控制权落入武士和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大名（大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领主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手中，这座城市的影响力逐渐式微。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考古学家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在过去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年的发掘中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逐渐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明确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了古代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宰府的规模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挖掘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的现场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和航拍照片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，更是将昔日大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宰府的城市设计和布局清晰地展示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在人们面前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51671" w:rsidRPr="00B063EE" w:rsidRDefault="00251671" w:rsidP="002516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遗址发掘结束后，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遗存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被填平并用草覆盖进行保护，同时打上标记以表明地下埋藏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物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。这种发掘后的处理方式既保护了自然景观，又彰显了本地历史。也有一些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遗存特意不予复原裸露在外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，例如这条排水沟，其历史可以追溯到公元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世纪早期，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0D32EA">
        <w:rPr>
          <w:rFonts w:eastAsia="Source Han Sans CN Normal" w:hint="eastAsia"/>
          <w:color w:val="000000" w:themeColor="text1"/>
          <w:sz w:val="22"/>
          <w:lang w:eastAsia="zh-CN"/>
        </w:rPr>
        <w:t>宰府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展示馆的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外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墙就是围绕着它修建的。</w:t>
      </w:r>
    </w:p>
    <w:p w:rsidR="00251671" w:rsidRPr="00B063EE" w:rsidRDefault="00251671" w:rsidP="002516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中央的大石块是建筑物支柱的础石，</w:t>
      </w:r>
      <w:r w:rsidRPr="000D32EA">
        <w:rPr>
          <w:rFonts w:eastAsia="Source Han Sans CN Normal" w:hint="eastAsia"/>
          <w:color w:val="000000" w:themeColor="text1"/>
          <w:sz w:val="22"/>
          <w:lang w:eastAsia="zh-CN"/>
        </w:rPr>
        <w:t>它并非出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土于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，很可能是在附近发现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B063EE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移动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到这里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示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51671" w:rsidRPr="00B063EE" w:rsidRDefault="00251671" w:rsidP="002516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展示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馆与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社区密切合作，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鼓励本地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居民参与志愿者项目，帮助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保护并宣传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太宰府丰富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遗产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及其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在日本历史上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所起到的重大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作用。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1"/>
    <w:rsid w:val="0025167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7AA21-E9E7-48B2-B150-A9D0F18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1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1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1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1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