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B9C" w:rsidRPr="00B0111E" w:rsidRDefault="000A0B9C" w:rsidP="000A0B9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太宰府天满宫和安乐寺</w:t>
      </w:r>
    </w:p>
    <w:p/>
    <w:p w:rsidR="000A0B9C" w:rsidRPr="00B0111E" w:rsidRDefault="000A0B9C" w:rsidP="000A0B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太宰府天满宫是全日本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12,000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多座天神社的总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本宫，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这里供奉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着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掌管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学问、文化和艺术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“天神”</w:t>
      </w:r>
      <w:r w:rsidRPr="006E059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——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菅原道真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(845-903)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。据传，在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他辞世后，拉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灵车的牛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在途中突然躺下死活不肯移动，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其追随者便就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地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将他安葬，后来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成为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供奉菅原道真的神社。</w:t>
      </w:r>
    </w:p>
    <w:p w:rsidR="000A0B9C" w:rsidRPr="00B0111E" w:rsidRDefault="000A0B9C" w:rsidP="000A0B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随着时间的推移，菅原道真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陵墓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及其周围环境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逐渐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发生了变化，从最初的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佛教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安乐寺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发展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成了今天属于神道教的太宰府天满宫建筑群。尽管日本全国有数以千计的神社供奉菅原道真，但太宰府天满宫才是他真正的长眠之地。</w:t>
      </w:r>
    </w:p>
    <w:p w:rsidR="000A0B9C" w:rsidRDefault="000A0B9C" w:rsidP="000A0B9C">
      <w:pPr>
        <w:ind w:firstLineChars="200" w:firstLine="440"/>
        <w:rPr>
          <w:rFonts w:eastAsia="思源黑体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在这里可以看到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有关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安乐寺的现存文献（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1555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年），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神社内出土的刻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有“安乐寺”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字样的瓦片也证实了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文献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记载。太宰府天满宫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迄今还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保留了一些佛教特色，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例如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三座小桥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组成的太鼓桥就反映了佛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教“三世一念”的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思想，第一座拱桥代表过去，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中间的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平桥代表现在，第二座拱桥代表未来。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C"/>
    <w:rsid w:val="000A0B9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EE77C-05D2-4BD4-9748-8178CB98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B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B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0B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0B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0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0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0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0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0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0B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0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0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0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0B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0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0B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0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