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1082E" w:rsidRPr="000706C6" w:rsidRDefault="0041082E" w:rsidP="0041082E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>
        <w:rPr>
          <w:b/>
        </w:rPr>
        <w:t>庆良间群岛潜水快速指南</w:t>
      </w:r>
    </w:p>
    <w:p/>
    <w:p w:rsidR="0041082E" w:rsidRPr="000706C6" w:rsidRDefault="0041082E" w:rsidP="0041082E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群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岛约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有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30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拥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有超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过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150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个潜水地点，潜水者可以欣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赏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丰富的水下景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。由于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些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形成了抵御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风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浪的天然屏障，大多数潜水地点即使在冬季也可以提供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优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良的潜水条件，因此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群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成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了一个全年开放的潜水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胜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地。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许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多潜水地点距港口只有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15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分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钟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及以内的船程。</w:t>
      </w:r>
    </w:p>
    <w:p w:rsidR="0041082E" w:rsidRPr="000706C6" w:rsidRDefault="0041082E" w:rsidP="0041082E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41082E" w:rsidRPr="000706C6" w:rsidRDefault="0041082E" w:rsidP="0041082E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良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的潜水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经营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者</w:t>
      </w:r>
    </w:p>
    <w:p w:rsidR="0041082E" w:rsidRPr="000706C6" w:rsidRDefault="0041082E" w:rsidP="0041082E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当地潜水旅行社普遍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较为优质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经验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丰富的工作人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员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不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仅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熟悉当地的潜水地点，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还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了解大海和海洋生物随季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节变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化的特征。旅行社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拥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有自己的船只，会将潜水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团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人数控制在合适的范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，并以能够找到符合客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户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期望和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经验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水平的潜水地点而自豪。当您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选择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潜水旅行社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时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，不妨花些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时间寻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找提供英文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导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游服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务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的旅行社，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这样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可以降低沟通成本。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更适合持照潜水者，而不是初学者。尚未持有潜水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执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照的人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员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可以乘坐从渡嘉敷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阿波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连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港出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发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的玻璃底船，享受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虚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拟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潜水体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验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”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2E"/>
    <w:rsid w:val="00346BD8"/>
    <w:rsid w:val="0041082E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FD7C61-3AC5-4B2C-9074-B87A0EC7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082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8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82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82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82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82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82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82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082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1082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1082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108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108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108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108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108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1082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1082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10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82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108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8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108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82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1082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10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1082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1082E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41082E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2024-06-13T12:41:00Z</dcterms:created>
  <dcterms:modified xsi:type="dcterms:W3CDTF">2024-06-13T12:41:00Z</dcterms:modified>
</cp:coreProperties>
</file>