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081D" w:rsidRPr="003E1650" w:rsidRDefault="000A081D" w:rsidP="000A081D">
      <w:pPr>
        <w:snapToGrid w:val="0"/>
        <w:spacing w:line="240" w:lineRule="atLeast"/>
        <w:jc w:val="left"/>
        <w:rPr>
          <w:rFonts w:ascii="Meiryo UI" w:eastAsia="Meiryo UI" w:hAnsi="Meiryo UI"/>
          <w:b/>
          <w:szCs w:val="21"/>
        </w:rPr>
      </w:pPr>
      <w:r>
        <w:rPr>
          <w:b/>
        </w:rPr>
        <w:t>사카네구치 감시소 터</w:t>
      </w:r>
    </w:p>
    <w:p w:rsidR="000A081D" w:rsidRPr="003E1650" w:rsidRDefault="000A081D" w:rsidP="000A081D">
      <w:pPr>
        <w:snapToGrid w:val="0"/>
        <w:spacing w:line="240" w:lineRule="atLeast"/>
        <w:jc w:val="left"/>
        <w:rPr>
          <w:rFonts w:ascii="Meiryo UI" w:eastAsia="Meiryo UI" w:hAnsi="Meiryo UI"/>
          <w:szCs w:val="21"/>
        </w:rPr>
      </w:pPr>
      <w:r/>
    </w:p>
    <w:p w:rsidR="000A081D" w:rsidRPr="003E1650" w:rsidRDefault="000A081D" w:rsidP="000A081D">
      <w:pPr>
        <w:snapToGrid w:val="0"/>
        <w:spacing w:line="240" w:lineRule="atLeast"/>
        <w:ind w:firstLineChars="100" w:firstLine="210"/>
        <w:jc w:val="left"/>
        <w:rPr>
          <w:rFonts w:ascii="Meiryo UI" w:eastAsia="Meiryo UI" w:hAnsi="Meiryo UI" w:cs="Arial Unicode MS"/>
          <w:szCs w:val="21"/>
        </w:rPr>
      </w:pPr>
      <w:r w:rsidRPr="003E1650">
        <w:rPr>
          <w:rFonts w:ascii="Batang" w:eastAsia="Batang" w:hAnsi="Batang" w:cs="Batang"/>
          <w:szCs w:val="21"/>
          <w:lang w:val="ko-KR" w:bidi="ko-KR"/>
        </w:rPr>
        <w:t xml:space="preserve">17세기 초기 이와미 은광을 직접 관리하게 된 에도(현재의 도쿄) 막부는 이와미 은광을 드나드는 사람이나 물류의 흐름을 관리하기 위해 은광 주변에 울타리를 세우고 모든 출입구에 감시소를 지었습니다. 이러한 감시소의 관리들은 은광으로 들어가는 물품에 세금을 매기거나 막부의 재원인 은이 반출되지 않도록 단속하고 채굴 지역에서 노동이나 거주를 허가받지 않은 사람의 출입을 제한하는 등의 업무를 맡았습니다. 가장 중심이 되었던 채굴지 주변에는 이러한 감시소가 10개소나 있었습니다. 또한 막부가 직접 관리하고 150여 개의 인근 마을을 아울렀던 긴잔고려라는 지역 일대에는 더 많은 감시소가 있었습니다. </w:t>
      </w:r>
      <w:r w:rsidRPr="006428B4">
        <w:rPr>
          <w:rFonts w:ascii="Batang" w:eastAsia="Batang" w:hAnsi="Batang" w:cs="Batang"/>
          <w:szCs w:val="21"/>
          <w:lang w:val="ko-KR" w:bidi="ko-KR"/>
        </w:rPr>
        <w:t xml:space="preserve">사카네구치는 채굴장을 오가는 물류를 수송하는 주요 항만인 유노쓰항으로 연결된 길의 마지막 감시소였기 때문에 특히 중요하게 여겨졌습니다. 감시소가 있던 장소는 </w:t>
      </w:r>
      <w:r>
        <w:rPr>
          <w:rFonts w:ascii="Batang" w:eastAsia="Batang" w:hAnsi="Batang" w:cs="Batang" w:hint="eastAsia"/>
          <w:szCs w:val="21"/>
          <w:lang w:val="ko-KR" w:bidi="ko-KR"/>
        </w:rPr>
        <w:t>현재</w:t>
      </w:r>
      <w:r w:rsidRPr="006428B4">
        <w:rPr>
          <w:rFonts w:ascii="Batang" w:eastAsia="Batang" w:hAnsi="Batang" w:cs="Batang"/>
          <w:szCs w:val="21"/>
          <w:lang w:val="ko-KR" w:bidi="ko-KR"/>
        </w:rPr>
        <w:t xml:space="preserve"> </w:t>
      </w:r>
      <w:r>
        <w:rPr>
          <w:rFonts w:ascii="Batang" w:eastAsia="Batang" w:hAnsi="Batang" w:cs="Batang" w:hint="eastAsia"/>
          <w:szCs w:val="21"/>
          <w:lang w:val="ko-KR" w:bidi="ko-KR"/>
        </w:rPr>
        <w:t>민가가 되어</w:t>
      </w:r>
      <w:r w:rsidRPr="006428B4">
        <w:rPr>
          <w:rFonts w:ascii="Batang" w:eastAsia="Batang" w:hAnsi="Batang" w:cs="Batang"/>
          <w:szCs w:val="21"/>
          <w:lang w:val="ko-KR" w:bidi="ko-KR"/>
        </w:rPr>
        <w:t xml:space="preserve"> 감시소의 흔적은 전혀 없지만, 유노쓰로 향하는 길은 지금도 여전히 남아 있습니다. 사카네구치에서 고개를 넘어 니시타 마을을 빠져나오기까지는 약 5시간 정도가 소요됩니다.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1D"/>
    <w:rsid w:val="000A081D"/>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E704FB-4970-4DF2-91C1-11775883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08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08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081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A08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08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08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08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08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08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08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08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081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A08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08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08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08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08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08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081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0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8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0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81D"/>
    <w:pPr>
      <w:spacing w:before="160" w:after="160"/>
      <w:jc w:val="center"/>
    </w:pPr>
    <w:rPr>
      <w:i/>
      <w:iCs/>
      <w:color w:val="404040" w:themeColor="text1" w:themeTint="BF"/>
    </w:rPr>
  </w:style>
  <w:style w:type="character" w:customStyle="1" w:styleId="a8">
    <w:name w:val="引用文 (文字)"/>
    <w:basedOn w:val="a0"/>
    <w:link w:val="a7"/>
    <w:uiPriority w:val="29"/>
    <w:rsid w:val="000A081D"/>
    <w:rPr>
      <w:i/>
      <w:iCs/>
      <w:color w:val="404040" w:themeColor="text1" w:themeTint="BF"/>
    </w:rPr>
  </w:style>
  <w:style w:type="paragraph" w:styleId="a9">
    <w:name w:val="List Paragraph"/>
    <w:basedOn w:val="a"/>
    <w:uiPriority w:val="34"/>
    <w:qFormat/>
    <w:rsid w:val="000A081D"/>
    <w:pPr>
      <w:ind w:left="720"/>
      <w:contextualSpacing/>
    </w:pPr>
  </w:style>
  <w:style w:type="character" w:styleId="21">
    <w:name w:val="Intense Emphasis"/>
    <w:basedOn w:val="a0"/>
    <w:uiPriority w:val="21"/>
    <w:qFormat/>
    <w:rsid w:val="000A081D"/>
    <w:rPr>
      <w:i/>
      <w:iCs/>
      <w:color w:val="0F4761" w:themeColor="accent1" w:themeShade="BF"/>
    </w:rPr>
  </w:style>
  <w:style w:type="paragraph" w:styleId="22">
    <w:name w:val="Intense Quote"/>
    <w:basedOn w:val="a"/>
    <w:next w:val="a"/>
    <w:link w:val="23"/>
    <w:uiPriority w:val="30"/>
    <w:qFormat/>
    <w:rsid w:val="000A0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081D"/>
    <w:rPr>
      <w:i/>
      <w:iCs/>
      <w:color w:val="0F4761" w:themeColor="accent1" w:themeShade="BF"/>
    </w:rPr>
  </w:style>
  <w:style w:type="character" w:styleId="24">
    <w:name w:val="Intense Reference"/>
    <w:basedOn w:val="a0"/>
    <w:uiPriority w:val="32"/>
    <w:qFormat/>
    <w:rsid w:val="000A08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2024-07-31T13:34:00Z</dcterms:created>
  <dcterms:modified xsi:type="dcterms:W3CDTF">2024-07-31T13:34:00Z</dcterms:modified>
</cp:coreProperties>
</file>