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6216C" w:rsidRPr="006C363A" w:rsidRDefault="00D6216C" w:rsidP="00653B52">
      <w:pPr>
        <w:spacing w:line="0" w:lineRule="atLeast"/>
        <w:jc w:val="left"/>
        <w:rPr>
          <w:rFonts w:ascii="Batang" w:eastAsia="Batang" w:hAnsi="Batang" w:cs="Arial"/>
          <w:b/>
          <w:bCs/>
          <w:szCs w:val="21"/>
        </w:rPr>
      </w:pPr>
      <w:r>
        <w:rPr>
          <w:b/>
        </w:rPr>
        <w:t>히루젠 다이센, 오키 입구</w:t>
      </w:r>
    </w:p>
    <w:p w:rsidR="00D6216C" w:rsidRPr="006C363A" w:rsidRDefault="00D6216C" w:rsidP="00653B52">
      <w:pPr>
        <w:spacing w:line="0" w:lineRule="atLeast"/>
        <w:jc w:val="left"/>
        <w:rPr>
          <w:rFonts w:ascii="Batang" w:eastAsia="Batang" w:hAnsi="Batang"/>
          <w:szCs w:val="21"/>
        </w:rPr>
      </w:pPr>
      <w:r/>
    </w:p>
    <w:p w:rsidR="00D6216C" w:rsidRPr="006C363A" w:rsidRDefault="00D6216C" w:rsidP="00653B52">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시마네현, 오카야마현, 돗토리현에 걸쳐 있는 69,410헥타르의 광활한 부지에 다양한 풍경이 펼쳐지는 다이센오키 국립공원에서는 완만한 경사의 고원 지대와 다이센, 히루젠 고원의 유명한 산들이 방문하는 사람들을 맞이해줍니다. 이 공원은 원래 1936년에 ‘다이센 국립공원’이라는 명칭으로 개설되었지만, 1963년에 시마네현 일부와 히루젠 고원까지 범위를 확장하여 현재 명칭으로 변경되었습니다. 히루젠 지방에는 산림, 청류, 광활한 초원과 같은 다양한 생태계가 존재합니다. 고유 식물 2종 외에도 멸종위기에 처한 많은 동식물이 서식하고 있으며, 국립공원의 관리하에 있어 귀중한 동식물이 보호되고 있습니다.</w:t>
      </w:r>
    </w:p>
    <w:p w:rsidR="00D6216C" w:rsidRPr="006C363A" w:rsidRDefault="00D6216C" w:rsidP="00653B52">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이 지방 사람들은 경관에서 떼놓을 수 없는 풍부한 문화를 성장시키면서 몇 세기에 걸쳐 환경에 적응해왔습니다.</w:t>
      </w:r>
    </w:p>
    <w:p w:rsidR="00D6216C" w:rsidRPr="006C363A" w:rsidRDefault="00D6216C" w:rsidP="00653B52">
      <w:pPr>
        <w:spacing w:line="0" w:lineRule="atLeast"/>
        <w:jc w:val="left"/>
        <w:rPr>
          <w:rFonts w:ascii="Batang" w:eastAsia="Batang" w:hAnsi="Batang"/>
          <w:szCs w:val="21"/>
        </w:rPr>
      </w:pPr>
    </w:p>
    <w:p w:rsidR="00D6216C" w:rsidRPr="006C363A" w:rsidRDefault="00D6216C" w:rsidP="00653B52">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히루젠 고원과 히루젠의 세 봉우리(통틀어 ‘히루젠산자’로 알려져 있습니다)는 야마구치현 동부에서 효고현 서부까지 펼쳐지는 주고쿠 산지의 일부입니다. 인접한 다이센의 산맥과 마찬가지로 히루젠의 산들은 화산 분화가 반복되면서 용암과 분화 퇴적물이 반구형으로 굳어져 각 봉우리가 형성되었습니다. 해발이 낮은 곳의 산 중턱은 졸참나무와 밤나무로 이루어진 자연림으로 덮여 있으며, 삼나무와 편백나무를 심은 곳도 곳곳에 있습니다. 해발이 높은 곳에는 너도밤나무나 졸참나무와 같은 낙엽 활엽수가 나는 등 산지의 희소한 식물종이 서식하는 터전입니다. 이 지역에는 매년 봄에 산불 놓기(초봄에 마른 나무와 풀을 태우는 것)를 하여 광활한 초원을 유지합니다. 옛날부터 이어져 온 이 산불 놓기 전통을 통해 멸종위기종의 서식 환경이 되는 초원이 보전됩니다. 또한 전통 공예에 사용되는 식물의 안정적인 공급을 확보할 수 있습니다.</w:t>
      </w:r>
    </w:p>
    <w:p w:rsidR="00D6216C" w:rsidRPr="006C363A" w:rsidRDefault="00D6216C" w:rsidP="00653B52">
      <w:pPr>
        <w:spacing w:line="0" w:lineRule="atLeast"/>
        <w:jc w:val="left"/>
        <w:rPr>
          <w:rFonts w:ascii="Batang" w:eastAsia="Batang" w:hAnsi="Batang"/>
          <w:szCs w:val="21"/>
        </w:rPr>
      </w:pPr>
    </w:p>
    <w:p w:rsidR="00D6216C" w:rsidRPr="006C363A" w:rsidRDefault="00D6216C" w:rsidP="00653B52">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오늘날 히루젠 고원은 하이킹, 캠프, 사이클링과 같은 야외 활동을 즐길 수 있는 휴양지, 행락지로서 인기를 끌고 있습니다. 이 지역은 해발 500~600m에 있어 더울 때도 기온이 낮아서 여름에 방문하기에 딱 좋은 곳입니다. 서늘한 기후와 검은 화산성 토양은 블루베리, 희귀한 종류인 와인용 포도, 균일한 모양이 중요시되는 무 등 여러 농업 특산물의 생산을 지탱하고 있습니다. 또한 히루젠은 완만한 기복이 있는 방목지, 저지 젖소, 그리고 고품질 우유로도 유명합니다.</w:t>
      </w:r>
    </w:p>
    <w:p w:rsidR="00D6216C" w:rsidRPr="006C363A" w:rsidRDefault="00D6216C" w:rsidP="00653B52">
      <w:pPr>
        <w:spacing w:line="0" w:lineRule="atLeast"/>
        <w:jc w:val="left"/>
        <w:rPr>
          <w:rFonts w:ascii="Batang" w:eastAsia="Batang" w:hAnsi="Batang"/>
          <w:szCs w:val="21"/>
        </w:rPr>
      </w:pPr>
    </w:p>
    <w:p w:rsidR="00D6216C" w:rsidRPr="006C363A" w:rsidRDefault="00D6216C" w:rsidP="00653B52">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풍부한 천연자원은 많은 지역 산업의 원재료로써 유용하게 쓰입니다. 고바라 칠기처럼 독특한 전통 공예도 그중 하나입니다. 이 칠기는 이 지역에서 자란 재료만을 사용하며, 그릇의 목재도, 옻칠로 가공되는 수액도 히루젠에서 난 나무에서 만들어집니다. 완성품은 지역에서 채굴한 규조토(규조라고 불리는 아주 작은 식물성 플랑크톤의 화석으로 이루어진 실리카를 풍부하게 함유하는 퇴적물의 층)</w:t>
      </w:r>
      <w:r w:rsidRPr="006C363A">
        <w:rPr>
          <w:rFonts w:ascii="Batang" w:eastAsia="Batang" w:hAnsi="Batang" w:cs="Meiryo UI"/>
          <w:szCs w:val="21"/>
          <w:lang w:val="ko-KR" w:bidi="ko-KR"/>
        </w:rPr>
        <w:t xml:space="preserve"> </w:t>
      </w:r>
      <w:r w:rsidRPr="006C363A">
        <w:rPr>
          <w:rFonts w:ascii="Batang" w:eastAsia="Batang" w:hAnsi="Batang" w:cs="Meiryo UI" w:hint="eastAsia"/>
          <w:szCs w:val="21"/>
          <w:lang w:val="ko-KR" w:bidi="ko-KR"/>
        </w:rPr>
        <w:t>로 닦습니다. 긴 역사를 지닌 목재 산업은 여러 개의 나무판자를 직각으로 교차하도록 쌓고 접착해 큰 패널을 만드는 크로스 래미네이티드 팀버(CLT)</w:t>
      </w:r>
      <w:r w:rsidRPr="006C363A">
        <w:rPr>
          <w:rFonts w:ascii="Batang" w:eastAsia="Batang" w:hAnsi="Batang" w:cs="Meiryo UI"/>
          <w:szCs w:val="21"/>
          <w:lang w:val="ko-KR" w:bidi="ko-KR"/>
        </w:rPr>
        <w:t xml:space="preserve"> </w:t>
      </w:r>
      <w:r w:rsidRPr="006C363A">
        <w:rPr>
          <w:rFonts w:ascii="Batang" w:eastAsia="Batang" w:hAnsi="Batang" w:cs="Meiryo UI" w:hint="eastAsia"/>
          <w:szCs w:val="21"/>
          <w:lang w:val="ko-KR" w:bidi="ko-KR"/>
        </w:rPr>
        <w:t>와 같은 최신 기술을 도입하면서 발전해왔습니다. 이러한 친환경적인 패널은 삼림 자원을 더욱 효율적으로 활용할 수 있게 함과 동시에, 표준적인 제재(나무를 판자 등으로 가공하는 것)</w:t>
      </w:r>
      <w:r w:rsidRPr="006C363A">
        <w:rPr>
          <w:rFonts w:ascii="Batang" w:eastAsia="Batang" w:hAnsi="Batang" w:cs="Meiryo UI"/>
          <w:szCs w:val="21"/>
          <w:lang w:val="ko-KR" w:bidi="ko-KR"/>
        </w:rPr>
        <w:t xml:space="preserve"> </w:t>
      </w:r>
      <w:r w:rsidRPr="006C363A">
        <w:rPr>
          <w:rFonts w:ascii="Batang" w:eastAsia="Batang" w:hAnsi="Batang" w:cs="Meiryo UI" w:hint="eastAsia"/>
          <w:szCs w:val="21"/>
          <w:lang w:val="ko-KR" w:bidi="ko-KR"/>
        </w:rPr>
        <w:t>와 비교했을 때 구조적 안정성, 내열성, 범용성이 뛰어납니다.</w:t>
      </w:r>
    </w:p>
    <w:p w:rsidR="00D6216C" w:rsidRPr="006C363A" w:rsidRDefault="00D6216C" w:rsidP="00653B52">
      <w:pPr>
        <w:spacing w:line="0" w:lineRule="atLeast"/>
        <w:jc w:val="left"/>
        <w:rPr>
          <w:rFonts w:ascii="Batang" w:eastAsia="Batang" w:hAnsi="Batang"/>
          <w:szCs w:val="21"/>
        </w:rPr>
      </w:pPr>
    </w:p>
    <w:p w:rsidR="00D6216C" w:rsidRPr="006C363A" w:rsidRDefault="00D6216C" w:rsidP="00653B52">
      <w:pPr>
        <w:spacing w:line="0" w:lineRule="atLeast"/>
        <w:ind w:firstLineChars="100" w:firstLine="210"/>
        <w:jc w:val="left"/>
        <w:rPr>
          <w:rFonts w:ascii="Batang" w:eastAsia="Batang" w:hAnsi="Batang" w:cs="Meiryo UI"/>
          <w:szCs w:val="21"/>
          <w:lang w:val="ko-KR" w:bidi="ko-KR"/>
        </w:rPr>
      </w:pPr>
      <w:r w:rsidRPr="006C363A">
        <w:rPr>
          <w:rFonts w:ascii="Batang" w:eastAsia="Batang" w:hAnsi="Batang" w:cs="Meiryo UI" w:hint="eastAsia"/>
          <w:szCs w:val="21"/>
          <w:lang w:val="ko-KR" w:bidi="ko-KR"/>
        </w:rPr>
        <w:t xml:space="preserve">히루젠 고원의 다양한 모습을 보여주는 아름다운 경관은 향토 문화와 깊게 연관되어 있습니다. 역사적으로는 히루젠 마을은 산에 의해 연안 지역에서 떨어져 있었습니다. 하지만 한편으로는 산이 있어서 무형 문화재가 보전되기 좋은 환경이었습니다. 예를 들면 이 지역의 춤인 오미야오도리(1997년 </w:t>
      </w:r>
      <w:hyperlink r:id="rId4" w:history="1">
        <w:r w:rsidRPr="006C363A">
          <w:rPr>
            <w:rStyle w:val="aa"/>
            <w:rFonts w:ascii="Batang" w:eastAsia="Batang" w:hAnsi="Batang" w:cs="Malgun Gothic" w:hint="eastAsia"/>
            <w:szCs w:val="21"/>
            <w:lang w:val="ko-KR" w:bidi="ko-KR"/>
          </w:rPr>
          <w:t>무형</w:t>
        </w:r>
        <w:r w:rsidRPr="006C363A">
          <w:rPr>
            <w:rStyle w:val="aa"/>
            <w:rFonts w:ascii="Batang" w:eastAsia="Batang" w:hAnsi="Batang" w:cs="Meiryo UI" w:hint="eastAsia"/>
            <w:szCs w:val="21"/>
            <w:lang w:val="ko-KR" w:bidi="ko-KR"/>
          </w:rPr>
          <w:t xml:space="preserve"> </w:t>
        </w:r>
        <w:r w:rsidRPr="006C363A">
          <w:rPr>
            <w:rStyle w:val="aa"/>
            <w:rFonts w:ascii="Batang" w:eastAsia="Batang" w:hAnsi="Batang" w:cs="Malgun Gothic" w:hint="eastAsia"/>
            <w:szCs w:val="21"/>
            <w:lang w:val="ko-KR" w:bidi="ko-KR"/>
          </w:rPr>
          <w:t>민속</w:t>
        </w:r>
        <w:r w:rsidRPr="006C363A">
          <w:rPr>
            <w:rStyle w:val="aa"/>
            <w:rFonts w:ascii="Batang" w:eastAsia="Batang" w:hAnsi="Batang" w:cs="Meiryo UI" w:hint="eastAsia"/>
            <w:szCs w:val="21"/>
            <w:lang w:val="ko-KR" w:bidi="ko-KR"/>
          </w:rPr>
          <w:t xml:space="preserve"> </w:t>
        </w:r>
        <w:r w:rsidRPr="006C363A">
          <w:rPr>
            <w:rStyle w:val="aa"/>
            <w:rFonts w:ascii="Batang" w:eastAsia="Batang" w:hAnsi="Batang" w:cs="Malgun Gothic" w:hint="eastAsia"/>
            <w:szCs w:val="21"/>
            <w:lang w:val="ko-KR" w:bidi="ko-KR"/>
          </w:rPr>
          <w:t>문화재</w:t>
        </w:r>
      </w:hyperlink>
      <w:r w:rsidRPr="006C363A">
        <w:rPr>
          <w:rFonts w:ascii="Batang" w:eastAsia="Batang" w:hAnsi="Batang" w:cs="Meiryo UI" w:hint="eastAsia"/>
          <w:szCs w:val="21"/>
          <w:lang w:val="ko-KR" w:bidi="ko-KR"/>
        </w:rPr>
        <w:t>에 지정</w:t>
      </w:r>
      <w:bookmarkStart w:id="1" w:name="_Hlk146102135"/>
      <w:r w:rsidRPr="006C363A">
        <w:rPr>
          <w:rFonts w:ascii="Batang" w:eastAsia="Batang" w:hAnsi="Batang" w:cs="Meiryo UI" w:hint="eastAsia"/>
          <w:szCs w:val="21"/>
          <w:lang w:val="ko-KR" w:bidi="ko-KR"/>
        </w:rPr>
        <w:t>, 2022년 유네스코 무형 문화 유산에 등록</w:t>
      </w:r>
      <w:bookmarkEnd w:id="1"/>
      <w:r w:rsidRPr="006C363A">
        <w:rPr>
          <w:rFonts w:ascii="Batang" w:eastAsia="Batang" w:hAnsi="Batang" w:cs="Meiryo UI" w:hint="eastAsia"/>
          <w:szCs w:val="21"/>
          <w:lang w:val="ko-KR" w:bidi="ko-KR"/>
        </w:rPr>
        <w:t>)는 1000년 전 옛 조정에서 추던 춤이 기원이라고 여겨집니다. 이 춤은 현재도 여름 축제 때 추고 있습니다.</w:t>
      </w:r>
    </w:p>
    <w:bookmarkEnd w:id="0"/>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16C"/>
    <w:rsid w:val="00102A26"/>
    <w:rsid w:val="00346BD8"/>
    <w:rsid w:val="00BD54C2"/>
    <w:rsid w:val="00D6216C"/>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E11113B-ABF7-4CF6-A1CA-7F206660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6216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6216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6216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6216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6216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6216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6216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6216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6216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6216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6216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6216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6216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6216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6216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6216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6216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6216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6216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621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216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621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216C"/>
    <w:pPr>
      <w:spacing w:before="160" w:after="160"/>
      <w:jc w:val="center"/>
    </w:pPr>
    <w:rPr>
      <w:i/>
      <w:iCs/>
      <w:color w:val="404040" w:themeColor="text1" w:themeTint="BF"/>
    </w:rPr>
  </w:style>
  <w:style w:type="character" w:customStyle="1" w:styleId="a8">
    <w:name w:val="引用文 (文字)"/>
    <w:basedOn w:val="a0"/>
    <w:link w:val="a7"/>
    <w:uiPriority w:val="29"/>
    <w:rsid w:val="00D6216C"/>
    <w:rPr>
      <w:i/>
      <w:iCs/>
      <w:color w:val="404040" w:themeColor="text1" w:themeTint="BF"/>
    </w:rPr>
  </w:style>
  <w:style w:type="paragraph" w:styleId="a9">
    <w:name w:val="List Paragraph"/>
    <w:basedOn w:val="a"/>
    <w:uiPriority w:val="34"/>
    <w:qFormat/>
    <w:rsid w:val="00D6216C"/>
    <w:pPr>
      <w:ind w:left="720"/>
      <w:contextualSpacing/>
    </w:pPr>
  </w:style>
  <w:style w:type="character" w:styleId="21">
    <w:name w:val="Intense Emphasis"/>
    <w:basedOn w:val="a0"/>
    <w:uiPriority w:val="21"/>
    <w:qFormat/>
    <w:rsid w:val="00D6216C"/>
    <w:rPr>
      <w:i/>
      <w:iCs/>
      <w:color w:val="0F4761" w:themeColor="accent1" w:themeShade="BF"/>
    </w:rPr>
  </w:style>
  <w:style w:type="paragraph" w:styleId="22">
    <w:name w:val="Intense Quote"/>
    <w:basedOn w:val="a"/>
    <w:next w:val="a"/>
    <w:link w:val="23"/>
    <w:uiPriority w:val="30"/>
    <w:qFormat/>
    <w:rsid w:val="00D621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6216C"/>
    <w:rPr>
      <w:i/>
      <w:iCs/>
      <w:color w:val="0F4761" w:themeColor="accent1" w:themeShade="BF"/>
    </w:rPr>
  </w:style>
  <w:style w:type="character" w:styleId="24">
    <w:name w:val="Intense Reference"/>
    <w:basedOn w:val="a0"/>
    <w:uiPriority w:val="32"/>
    <w:qFormat/>
    <w:rsid w:val="00D6216C"/>
    <w:rPr>
      <w:b/>
      <w:bCs/>
      <w:smallCaps/>
      <w:color w:val="0F4761" w:themeColor="accent1" w:themeShade="BF"/>
      <w:spacing w:val="5"/>
    </w:rPr>
  </w:style>
  <w:style w:type="character" w:styleId="aa">
    <w:name w:val="Hyperlink"/>
    <w:rsid w:val="00D6216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unka.nii.ac.jp/heritages/search/genre_86: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2024-07-31T13:52:00Z</dcterms:created>
  <dcterms:modified xsi:type="dcterms:W3CDTF">2024-07-31T13:52:00Z</dcterms:modified>
</cp:coreProperties>
</file>