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오도리공원 내용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/>
    </w:p>
    <w:p w:rsidR="003A2D5B" w:rsidRPr="004603BE" w:rsidRDefault="003A2D5B" w:rsidP="003A2D5B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오도리 공원은 1950년에 눈축제가 처음으로 개최된 행사장이며, 현재도 삿포로 눈축제의 메인 행사장입니다. 현재도 대부분의 눈 조각상이 이 공원 내 12블록에 걸친 구역에 배치되어 있으며, 총 길이는 1.5㎞에 달합니다. 이 행사장에서는 오랜 세월에 걸쳐 정기적으로 아이스링크와 스키점프대, 그리고 홋카이도의 명물 요리를 즐길 수 있는 포차 구역이 마련되어 있습니다.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  <w:t>각 블록의 하이라이트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공원 내 12블록은 1초메, 2초메처럼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~초메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로 불립니다.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1초메에는 삿포로 TV타워가 있는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J:COM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 위치합니다. TV타워의 전망대는 오도리 행사장 전체를 조망하기에 최적이며, 특히 밤에 추천합니다. 통상 대형 눈 조각상은 TV타워 쪽으로 세우므로 모든 눈 조각상을 볼 수 있는 최고의 장소입니다.</w:t>
      </w:r>
    </w:p>
    <w:p w:rsidR="003A2D5B" w:rsidRDefault="003A2D5B" w:rsidP="003A2D5B">
      <w:pPr>
        <w:spacing w:line="0" w:lineRule="atLeast"/>
        <w:rPr>
          <w:rFonts w:ascii="Batang" w:eastAsia="Batang" w:hAnsi="Batang" w:cs="Batang"/>
          <w:spacing w:val="8"/>
          <w:szCs w:val="21"/>
          <w:lang w:val="ko-KR" w:bidi="ko-KR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2초메는 매년 다른 테마를 갖고 있습니다. 2020년에는 아이누의 전통, 공예품, 요리, 음악 등이 메인 테마였습니다. 또한 눈 조각상의 AR·프로젝션 매핑 프로젝트의 행사장이 되었습니다.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Arial" w:hint="eastAsia"/>
          <w:spacing w:val="8"/>
          <w:szCs w:val="21"/>
        </w:rPr>
        <w:t xml:space="preserve"> 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3초메는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HTB AIR PARK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에서 톱클래스의 스키·스노보드 선수가 기술을 겨룹니다. 높이 24m의 모굴 힐에서의 프리스타일 점프와 곡예를 선보입니다.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4초메의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STV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에는 첫 번째 대형 눈 조각상과 음식코너가 설치됩니다.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5초메에도 대형 눈 조각상이 전시되어 있으며, 이곳에도 음식코너가 설치됩니다.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6초메는 중간 지점입니다. 이 블록은 공원 전체에 3곳이 조성되는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중 하나이며, 삿포로 시민이 제작한 눈 조각상이 전시됩니다. 이 블록의 볼거리는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홋카이도 먹거리광장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입니다. 홋카이도의 겨울철 명물 요리를 즐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길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또한 각종 서비스·안내소도 마련됩니다.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7초메에서는 매년 다른 나라와 테마가 설정되어 그 나라의 유명한 건물과 풍경을 모티브로 한 대형 눈 조각상이 1개 전시됩니다.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8초메의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눈의 HTB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에도 대형 눈 조각상이 있으며, 음식·휴식 장소도 설치됩니다.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9초메는 두 번째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이며, 삿포로 시민 눈 조각상 제작 그룹이 수작업한 눈 조각상이 많이 전시됩니다.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10초메에는 마지막 대형 눈 조각상과 중형 눈 조각상, 음식코너가 설치됩니다.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11초메는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국제광장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이며, 국제 눈조각 콩쿠르 및 국제광장 고메 스트리트의 행사장입니다.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12초메는 마지막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이며, 삿포로 시민이 제작한 눈 조각상이 전시됩니다.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안내소와 서포트</w:t>
      </w: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A2D5B" w:rsidRPr="004603BE" w:rsidRDefault="003A2D5B" w:rsidP="003A2D5B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오도리 공원에는 관광안내센터가 6초메와 9초메, 2곳에 설치되어 있습니다. 영어, 한국어, 태국어를 할 수 있는 자원봉사자가 상시 있으며, 각종 서포트와 통역 안내를 제공합니다. 다른 언어의 상담은 태블릿을 사용해 대응 가능합니다.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5B"/>
    <w:rsid w:val="00102A26"/>
    <w:rsid w:val="00346BD8"/>
    <w:rsid w:val="003A2D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54CFB-074C-49ED-8FC9-CB542E5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D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D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D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D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D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D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D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D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