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2E1B" w:rsidRPr="00B26E2D" w:rsidRDefault="00A62E1B" w:rsidP="00A62E1B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고호도 배전</w:t>
      </w:r>
    </w:p>
    <w:p/>
    <w:p w:rsidR="00A62E1B" w:rsidRPr="00B26E2D" w:rsidRDefault="00A62E1B" w:rsidP="00A62E1B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이 직사각형 건물은 엔교지 절 오쿠노인(奥之院)의 반대쪽에 있는 중정을 끼고 서 있는 고호도에 모셔진 두 신과 밀접한 관련이 있습니다. 두 고호도의 배전(拜殿)(참배자가 공물을 바치거나 제사를 지내는 건물)으로서의 역할에 더해, 이 건물은 의식에 사용되거나 인접한 가이산도(開山堂)를 방문하는 순례자들도 이용하고 있습니다.</w:t>
      </w:r>
    </w:p>
    <w:p w:rsidR="00A62E1B" w:rsidRPr="00B26E2D" w:rsidRDefault="00A62E1B" w:rsidP="00A62E1B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1589년에 지어진 이 건물은 절과 신사 건축 양식을 융합한 것으로서, 절에 전해지는 바에 따르면 12세기의 전설적인 승병이며 7세부터 10세까지 쇼샤잔 산에서 수행을 했던 무사시보 벤케이(1155~1189)가 학문을 닦은 곳이었다고 합니다. 벤케이가 사용했다고 하는 실제 책상은</w:t>
      </w:r>
      <w:r w:rsidRPr="00B26E2D">
        <w:rPr>
          <w:rFonts w:ascii="Batang" w:eastAsia="Batang" w:hAnsi="Batang" w:cs="Batang"/>
          <w:szCs w:val="21"/>
          <w:lang w:val="ko-KR" w:bidi="ko-KR"/>
        </w:rPr>
        <w:t xml:space="preserve"> 엔교지 절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지키도(食堂)의 2층에 전시되어 있습니다.</w:t>
      </w:r>
    </w:p>
    <w:p w:rsidR="00A62E1B" w:rsidRPr="00B26E2D" w:rsidRDefault="00A62E1B" w:rsidP="00A62E1B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일본의 신사는 일반적으로 ‘본전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(</w:t>
      </w:r>
      <w:r w:rsidRPr="00B26E2D">
        <w:rPr>
          <w:rFonts w:ascii="Batang" w:hAnsi="Batang" w:cs="Batang" w:hint="eastAsia"/>
          <w:kern w:val="0"/>
          <w:szCs w:val="21"/>
          <w:lang w:val="ko-KR" w:bidi="ko-KR"/>
        </w:rPr>
        <w:t>本殿</w:t>
      </w:r>
      <w:r w:rsidRPr="00B26E2D">
        <w:rPr>
          <w:rFonts w:ascii="Batang" w:eastAsia="Malgun Gothic" w:hAnsi="Batang" w:cs="Batang" w:hint="eastAsia"/>
          <w:kern w:val="0"/>
          <w:szCs w:val="21"/>
          <w:lang w:val="ko-KR" w:bidi="ko-KR"/>
        </w:rPr>
        <w:t>)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’과 ‘배전</w:t>
      </w:r>
      <w:bookmarkStart w:id="0" w:name="_Hlk153827292"/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(拜殿)</w:t>
      </w:r>
      <w:bookmarkEnd w:id="0"/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’의 두 건축물로 구성되어 있습니다. 고호도의 경우 신이 모셔진 본전이 하나만 있는 게 아니라 한 쌍의 건물이 고호도(護法堂)라고 불리고 있습니다. 이 건물들에는 엔교지 절의 수호신인 오토텐과 와카텐이 각각 모셔져 있습니다. 일반적인 배전이 본전 앞에 배치되어 있는 데 비해 고호도의 배전은 중정을 끼고 완전히 독립된 장소에 있다는 점도 특징적입니다.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1B"/>
    <w:rsid w:val="00102A26"/>
    <w:rsid w:val="00346BD8"/>
    <w:rsid w:val="00A62E1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C99F8-1683-4825-A015-3CF5BD81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E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E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E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E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E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E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E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E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2E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2E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2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2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2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2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2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2E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2E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E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2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E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2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E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2E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2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2E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2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