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FFE" w:rsidRPr="00D526CE" w:rsidRDefault="00A65FFE" w:rsidP="00A65FFE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Cs w:val="21"/>
        </w:rPr>
      </w:pPr>
      <w:r>
        <w:rPr>
          <w:b/>
        </w:rPr>
        <w:t>미야모토 무사시</w:t>
      </w:r>
    </w:p>
    <w:p w:rsidR="00A65FFE" w:rsidRPr="00D526CE" w:rsidRDefault="00A65FFE" w:rsidP="00A65FFE">
      <w:pPr>
        <w:adjustRightInd w:val="0"/>
        <w:snapToGrid w:val="0"/>
        <w:spacing w:line="360" w:lineRule="exact"/>
        <w:rPr>
          <w:rFonts w:ascii="Meiryo UI" w:eastAsia="Meiryo UI" w:hAnsi="Meiryo UI"/>
          <w:szCs w:val="21"/>
        </w:rPr>
      </w:pPr>
      <w:r/>
    </w:p>
    <w:p w:rsidR="00A65FFE" w:rsidRPr="00D526CE" w:rsidRDefault="00A65FFE" w:rsidP="00A65FFE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검객 미야모토 무사시(1584-1645)의 생애에 대해 확실하게 밝혀진 것은 없습니다. 하리마국(지금의 효고현)에서 태어난 무사시는 13세 때 아리마 기헤이라는 검객과 싸워 이긴 것을 시작으로 29세까지 60번의 결투에서 승리한 것으로 알려져 있습니다. 그리고 일본 전국을 떠돌아다니며 각지에 있는 검객에게 결투를 신청하여 승리했으며, 두 자루의 칼을 동시에 사용해서 싸우는 독자적인 기술로 자신의 명성을 드높였습니다. 1614~1615년에 펼쳐진 오사카 전투에서는 도쿠가와 막부와 대치하는 도요토미 히데요리(1593-1615)를 도왔으며, 1637년, 시마바라의 난에서는 도쿠가와 막부의 진압에 기여했다고 알려져 있지만, 확실한 내용은 밝혀지지 않았습니다.</w:t>
      </w:r>
    </w:p>
    <w:p w:rsidR="00A65FFE" w:rsidRPr="00D526CE" w:rsidRDefault="00A65FFE" w:rsidP="00A65FFE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A65FFE" w:rsidRPr="00D526CE" w:rsidRDefault="00A65FFE" w:rsidP="00A65FFE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말년의 무사시</w:t>
      </w:r>
    </w:p>
    <w:p w:rsidR="00A65FFE" w:rsidRPr="00D526CE" w:rsidRDefault="00A65FFE" w:rsidP="00A65FFE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무사시와 구마모토의 관계는 1640년에 구마모토번 호소카와 가문의 초대 번주였던 호소카와 다다토시가 손님으로 무사시를 구마모토에 초대한 것에서 시작됩니다. 그 무렵 이미 50대 후반의 나이였던 무사시는 명상과 회화(무사시는 수묵화와 서예에도 능통했습니다), 저술에 많은 시간을 보냈습니다. 여명이 얼마 남지 않은 것을 깨달은 무사시는 구마모토의 서쪽에 있는 레이간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도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동굴에서 은거하며 『고린노쇼(五輪書, 오륜서)』를 집필했습니다. 『고린노쇼』란,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>地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,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>水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,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>火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,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>風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,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>空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총 5개의 제목으로 검술과 삶의 철학을 저술한 작품입니다. 무사시는 1645년에 이 책을 완성한 후, 같은 해 죽음을 맞이하기 전에 제자 중 한 명인 데라오 마고노조에게 원고를 건넸습니다. 전승에 따르면 죽어도 주군을 지켜볼 수 있도록 구마모토로 이어지는 길에 갑옷을 입고 서 있는 상태로 매장되었다고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E"/>
    <w:rsid w:val="00102A26"/>
    <w:rsid w:val="00346BD8"/>
    <w:rsid w:val="00A65FF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09D0C-6333-40BC-A30C-FC50437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F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5F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5F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5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5F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5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5F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5F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5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2024-07-31T13:45:00Z</dcterms:created>
  <dcterms:modified xsi:type="dcterms:W3CDTF">2024-07-31T13:45:00Z</dcterms:modified>
</cp:coreProperties>
</file>