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4C8A" w:rsidRPr="00BE2341" w:rsidRDefault="00684C8A" w:rsidP="00684C8A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石見銀山與海外</w:t>
      </w:r>
    </w:p>
    <w:p/>
    <w:p w:rsidR="00684C8A" w:rsidRPr="00BE2341" w:rsidRDefault="00684C8A" w:rsidP="00684C8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E2341">
        <w:rPr>
          <w:rFonts w:eastAsia="Source Han Sans TW Normal"/>
          <w:color w:val="000000" w:themeColor="text1"/>
          <w:sz w:val="22"/>
          <w:lang w:eastAsia="zh-TW"/>
        </w:rPr>
        <w:t>石見銀山在其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年的礦業發展</w:t>
      </w:r>
      <w:r w:rsidRPr="00C86289">
        <w:rPr>
          <w:rFonts w:eastAsia="Source Han Sans TW Normal" w:hint="eastAsia"/>
          <w:color w:val="000000" w:themeColor="text1"/>
          <w:sz w:val="22"/>
          <w:lang w:eastAsia="zh-TW"/>
        </w:rPr>
        <w:t>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程中</w:t>
      </w:r>
      <w:r w:rsidRPr="00C5034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經歷過兩個繁盛的國際貿易時期：第一次從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1527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年銀礦發現之後，一直延續到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世紀早期；另一次則與明治時代（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）日本的現代化發展時期同步。</w:t>
      </w:r>
    </w:p>
    <w:p w:rsidR="00684C8A" w:rsidRPr="00BE2341" w:rsidRDefault="00684C8A" w:rsidP="00684C8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84C8A" w:rsidRPr="00BE2341" w:rsidRDefault="00684C8A" w:rsidP="00684C8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BE234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大航海時代的白銀生產與貿易</w:t>
      </w:r>
    </w:p>
    <w:p w:rsidR="00684C8A" w:rsidRPr="00BE2341" w:rsidRDefault="00684C8A" w:rsidP="00684C8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世紀，西班牙和葡萄牙兩大王國大肆拓展全球貿易，殖民了從墨西哥到澳門的廣闊領土，白銀需求量激增，成為當時全球最炙手的商品。墨西哥的瓜納華托、玻利維亞的波多西、日本的石見銀山等地開採的銀礦，成為這些海上霸主的財富之源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也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快速推動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世界經濟的車輪前行。石見銀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山的白銀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貿易基本控制在葡萄牙人手中，他們用中國絲綢交換日本白銀，再將部分銀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子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賣給明朝政府，剩餘部分則在他們的航海帝國裡流通。據估算，截至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世紀晚期，在全球白銀貿易總量中，至少有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10%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來自石見銀山。而這樣的開採效能，得益於另一項國際貿易的成果「灰吹法」。所謂的灰吹法係指一種銀礦的精煉技術，於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1533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年自朝鮮半島傳入石見地區，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可以大量冶煉高純度白銀。德川家於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1603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年統一全國，創建幕府政權後，統治日本直到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  <w:r w:rsidRPr="00C86289">
        <w:rPr>
          <w:rFonts w:eastAsia="Source Han Sans TW Normal" w:hint="eastAsia"/>
          <w:bCs/>
          <w:color w:val="000000" w:themeColor="text1"/>
          <w:sz w:val="22"/>
          <w:lang w:eastAsia="zh-TW"/>
        </w:rPr>
        <w:t>然而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德川幕府嚴格限制對外交往，實施閉關鎖國政策，在此期間，石見銀山與世界經濟的聯繫幾乎斷絕，直到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世紀下半葉才改觀。</w:t>
      </w:r>
    </w:p>
    <w:p w:rsidR="00684C8A" w:rsidRPr="00BE2341" w:rsidRDefault="00684C8A" w:rsidP="00684C8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84C8A" w:rsidRPr="00BE2341" w:rsidRDefault="00684C8A" w:rsidP="00684C8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BE234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延伸至海外殖民地的採礦業</w:t>
      </w:r>
    </w:p>
    <w:p w:rsidR="00684C8A" w:rsidRPr="00BE2341" w:rsidRDefault="00684C8A" w:rsidP="00684C8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年，明治維新開始，以明治天皇（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1852-1912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）為執政者的新政府建立。之後，日本重新將目光投向了世界。中日甲午戰爭（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1894-1895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）後，日本成為殖民國家，佔據了包括台灣在內的亞洲許多地區。此時的石見銀山為藤田組掌控，後者於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1886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年取得銀礦開採權，並同時在日本全國經營著多處礦場。然而，礦業利潤低，因此藤田組陷入了財務危機。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1896</w:t>
      </w:r>
      <w:r w:rsidRPr="00BE2341">
        <w:rPr>
          <w:rFonts w:eastAsia="Source Han Sans TW Normal"/>
          <w:bCs/>
          <w:color w:val="000000" w:themeColor="text1"/>
          <w:sz w:val="22"/>
          <w:lang w:eastAsia="zh-TW"/>
        </w:rPr>
        <w:t>年，正值日本政府熱衷於開發新的殖民地的時期，開放了兩處前景可觀的台灣礦藏的經營權。藤田組抓住機會，獲准開採台灣北部九份附近的瑞芳金銅礦山。</w:t>
      </w:r>
    </w:p>
    <w:p w:rsidR="00684C8A" w:rsidRPr="00BE2341" w:rsidRDefault="00684C8A" w:rsidP="00684C8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84C8A" w:rsidRPr="00BE2341" w:rsidRDefault="00684C8A" w:rsidP="00684C8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BE2341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石見銀山與台灣</w:t>
      </w:r>
    </w:p>
    <w:p w:rsidR="00684C8A" w:rsidRPr="00BE2341" w:rsidRDefault="00684C8A" w:rsidP="00684C8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E2341">
        <w:rPr>
          <w:rFonts w:eastAsia="Source Han Sans TW Normal"/>
          <w:color w:val="000000" w:themeColor="text1"/>
          <w:sz w:val="22"/>
          <w:lang w:eastAsia="zh-TW"/>
        </w:rPr>
        <w:t>藤田組在台灣投下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巨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資開發礦山，引進了最先進的採掘、冶煉設備與技術，其中部分還是在石見銀山研發的。大批經驗豐富的工程師和各類專業人員從石見銀山被派到瑞芳，兩處礦山人員交流頻繁，九份也漸漸發展為一座繁榮的小鎮。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年，藤田組突然放棄台灣業務，九份經濟因此一度陷入困境，但終究還是恢復了活力。同一年，全球銅價下跌，藤田組不得不關閉了石見銀山的開採業務。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不過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日本在九份附近的金瓜石金礦的採礦項目依然延續，及至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1930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年代，金瓜石金礦的產量達到了巔峰。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1935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年，金瓜石已經成為日本轄下同類礦山中產量最高的一處，年產黃金可達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2.6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噸。金礦開採一直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持續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1987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才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關閉，如今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已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成歷史遺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址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。遺址上落成的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新北市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立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黃金博物館，向遊客介紹九份地區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的礦業興衰。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A"/>
    <w:rsid w:val="00102A26"/>
    <w:rsid w:val="00346BD8"/>
    <w:rsid w:val="00684C8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FB872-D65A-4061-9DEB-ED51BBE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4C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4C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4C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4C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4C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4C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4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4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4C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4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4C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4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