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5DDA" w:rsidRPr="000706C6" w:rsidRDefault="00895DDA" w:rsidP="00895DDA">
      <w:pPr>
        <w:contextualSpacing/>
        <w:rPr>
          <w:rFonts w:eastAsia="思源黑体 CN Normal"/>
          <w:b/>
          <w:bCs/>
          <w:sz w:val="22"/>
          <w:lang w:eastAsia="zh-TW"/>
        </w:rPr>
      </w:pPr>
      <w:r>
        <w:rPr>
          <w:b/>
        </w:rPr>
        <w:t>生活在日本最南端的野鹿</w:t>
      </w:r>
    </w:p>
    <w:p/>
    <w:p w:rsidR="00895DDA" w:rsidRPr="000706C6" w:rsidRDefault="00895DDA" w:rsidP="00895DDA">
      <w:pPr>
        <w:contextualSpacing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生活在阿嘉島、慶留間島以及慶良間其他島嶼的鹿被稱為慶良間鹿。根據記載琉球王國起源的《琉球國由來記》，人們最初是在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17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世紀中葉從薩摩（今鹿兒島縣）將慶良間鹿引進慶良間，並在久場島放生。慶良間鹿的體型小於本州島上的日本梅花鹿，毛色呈黑色，角較短。阿嘉島和慶留間島上棲息著數個慶良間鹿群，牠們大多生活在樹木叢生的山丘和村莊周圍，但有時也會出現在村莊內和海濱附近。</w:t>
      </w:r>
    </w:p>
    <w:p w:rsidR="00895DDA" w:rsidRPr="000706C6" w:rsidRDefault="00895DDA" w:rsidP="00895DDA">
      <w:pPr>
        <w:contextualSpacing/>
        <w:rPr>
          <w:rFonts w:eastAsia="思源黑体 CN Normal"/>
          <w:sz w:val="22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作為生活在亞熱帶的野鹿，慶良間鹿的地位十分特殊，已被指定為日本的國家天然紀念物。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895DDA" w:rsidRPr="000706C6" w:rsidRDefault="00895DDA" w:rsidP="00895DDA">
      <w:pPr>
        <w:ind w:firstLine="720"/>
        <w:contextualSpacing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在秋季交配季節，公慶良間鹿為了爭奪母鹿，會頂住彼此的鹿角比力氣。幸運的話，您有機會在日落時分看到牠們在海灘上一較高下。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DA"/>
    <w:rsid w:val="00102A26"/>
    <w:rsid w:val="00346BD8"/>
    <w:rsid w:val="00895DD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AC7E0-124D-4992-B9EA-B3A1D9CD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5D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5D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5D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5D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5D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5D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D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D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5D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5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5D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5DD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95DD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