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7477" w:rsidRPr="00FF03C3" w:rsidRDefault="00A47477" w:rsidP="00A4747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愛宕社本殿</w:t>
      </w:r>
    </w:p>
    <w:p/>
    <w:p w:rsidR="00A47477" w:rsidRPr="001F4AF7" w:rsidRDefault="00A47477" w:rsidP="00A4747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愛宕社</w:t>
      </w:r>
      <w:r w:rsidRPr="005E00A8">
        <w:rPr>
          <w:rFonts w:eastAsia="Source Han Sans TW Normal" w:hint="eastAsia"/>
          <w:bCs/>
          <w:color w:val="000000" w:themeColor="text1"/>
          <w:sz w:val="22"/>
          <w:lang w:eastAsia="zh-TW"/>
        </w:rPr>
        <w:t>（宕，音同「蕩」）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建在大講堂北側的斜坡上，俯瞰著圓教寺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三之堂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。這座神道教神社建造時間不晚於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世紀早期，得名自鎮火之神「愛宕」，意在守護三之堂免再遭受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1331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年大火之災。優</w:t>
      </w:r>
      <w:r w:rsidRPr="00FF60E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美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的流線型屋頂是愛宕社的標誌，上萬片薄木板鋪成的杮葺屋頂優雅地向前方</w:t>
      </w:r>
      <w:r w:rsidRPr="00FF60E9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傾斜</w:t>
      </w:r>
      <w:r w:rsidRPr="00FF60E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，形成上翹的拱形曲線。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拱形天頂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下懸掛著鐘，供參拜者鳴鐘向愛宕神告知自己的到來，祈禱並獻上供品。</w:t>
      </w:r>
    </w:p>
    <w:p w:rsidR="00A47477" w:rsidRPr="001F4AF7" w:rsidRDefault="00A47477" w:rsidP="00A4747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圓教寺內的一些神社與日本本土的神道教有關。在佛教寺廟內設立神社的情況並不少見，特別是在密宗中通常是「神佛習合」（神道教與佛教融合）。日本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近代以前，佛教和神道教之間並無明顯分界，人們經常將兩種宗教的神明交融在一起崇拜，愛宕社正是其中一例。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77"/>
    <w:rsid w:val="00102A26"/>
    <w:rsid w:val="00346BD8"/>
    <w:rsid w:val="00A4747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A536F-6776-446A-BBD3-7E11780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74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4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4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4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4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4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4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74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74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74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74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74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74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74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74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74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74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4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7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4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7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4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74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7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74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7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