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EB3" w:rsidRPr="00867456" w:rsidRDefault="008D3EB3" w:rsidP="008D3EB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坂根口番所遗址</w:t>
      </w:r>
    </w:p>
    <w:p/>
    <w:p w:rsidR="008D3EB3" w:rsidRDefault="008D3EB3" w:rsidP="008D3E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OLE_LINK6"/>
      <w:r w:rsidRPr="00867456">
        <w:rPr>
          <w:rFonts w:eastAsia="Source Han Sans CN Normal"/>
          <w:color w:val="000000" w:themeColor="text1"/>
          <w:sz w:val="22"/>
          <w:lang w:eastAsia="zh-CN"/>
        </w:rPr>
        <w:t>位于江户（今东京）的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德川幕府</w:t>
      </w:r>
      <w:r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开始直辖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，银山周围便筑起了栅栏，所有的出入口处也都设立了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警备所</w:t>
      </w:r>
      <w:r w:rsidRPr="00867456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，管控出入栅内区域的人和物品。番所卫兵负责对进入银山的货物征税，严防应当送进幕府国库的银子被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偷运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，同时确保只有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获准在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栅内工作或生活的人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员才能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进入银山矿区。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除了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中央矿区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周围的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个番所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外，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由政府直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辖的</w:t>
      </w:r>
      <w:r w:rsidRPr="00E93EE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</w:t>
      </w:r>
      <w:r w:rsidRPr="00E93EE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银山御料”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地区也设置了众多番所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区域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覆盖了周边大约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个村庄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bookmarkEnd w:id="0"/>
    </w:p>
    <w:p w:rsidR="008D3EB3" w:rsidRPr="00867456" w:rsidRDefault="008D3EB3" w:rsidP="008D3E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67456">
        <w:rPr>
          <w:rFonts w:eastAsia="Source Han Sans CN Normal"/>
          <w:color w:val="000000" w:themeColor="text1"/>
          <w:sz w:val="22"/>
          <w:lang w:eastAsia="zh-CN"/>
        </w:rPr>
        <w:t>温泉津是矿山物资出入的主要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水路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中转站，而坂根口则是通往温泉津港道路上的最后一个番所，因此格外重要。如今番所建筑已无从寻觅，倒是通往温泉津的道路依然完好。从坂根口出发，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顺道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越过一道山口，再穿过西田村最终抵达港口，步行约需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小时。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B3"/>
    <w:rsid w:val="00102A26"/>
    <w:rsid w:val="00346BD8"/>
    <w:rsid w:val="008D3EB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F7A42-2F6B-4FF0-B72B-314362EA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3E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E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E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E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E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E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E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E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E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E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E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E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E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E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E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E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E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3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E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3E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3E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