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CEAB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加賀鑲嵌</w:t>
      </w:r>
    </w:p>
    <w:p w14:paraId="30675E6C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089E2915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加賀鑲嵌是在加賀藩（今石川縣）發展起來的一種金屬裝飾工藝，與江戶時代（西元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）加賀藩生產的盔甲、刀劍配件和馬具的關係特別緊密。加賀鑲嵌和其他幾種金屬雕刻工藝統稱為雕金，在西元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年獲共同指定為重要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</w:t>
      </w:r>
    </w:p>
    <w:p w14:paraId="369AC7EC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6AF47289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一般來說，金屬鑲嵌的作法是將金和銀等較軟的金屬，嵌入較硬的金屬母材中。加賀鑲嵌是一種平面鑲嵌工藝，也就是讓打造圖案的金屬片或金屬絲，與金屬母材保持齊平。這種風格的主要特點在於鑲嵌金屬的固定方式。工匠會在金屬母材上斜切出一個凹口，使其底部寬於開口處。當工匠敲打鑲嵌金屬來打造光滑的表面時，這些金屬會向凹口內延伸，上方的母材則下壓將其固定。</w:t>
      </w:r>
    </w:p>
    <w:p w14:paraId="3EDAEEC0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700614B0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加賀鑲嵌設計經常呈現豐富的色彩，以多層鑲嵌的手法打造而成，也就是在鑲嵌物內也嵌入其他金屬。由於加賀鑲嵌工藝能將金屬牢固地結合在一起，因此能做到焊接或黏合劑難以實現的多層鑲嵌。色金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也可以打造出與眾不同的顏色，作法是用弱酸性溶液處理傳統銅合金，形成保護性氧化膜和彩色銅鏽。</w:t>
      </w:r>
    </w:p>
    <w:p w14:paraId="34549515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BE804E5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在日本，早在古墳時代（約西元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250–552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）就有了運用鑲嵌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的劍，但直到金屬工匠後藤祐乘（西元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1440–1512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）出現，鑲嵌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才得以確立。世人將後藤視為日本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雕刻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之父，他開創了許多金屬裝飾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技法，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並由其後人進一步發展與推廣。</w:t>
      </w:r>
    </w:p>
    <w:p w14:paraId="7F109CDB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3B5E6B54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世紀初，鑲嵌工藝傳入石川縣，當時石川縣被稱為加賀藩，加賀藩藩主前田利長（西元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1562–1614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）邀請祐乘的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玄孫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後藤德乘（西元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1550–1631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），指導當地的金屬工匠裝飾盔甲和馬具。這項前田家和後藤家之間的協定延續了幾世紀，期間加賀藩因為精美的金屬製品而聲名遠播，其中又以鑲嵌馬鐙和耐用的盔甲最為出名。</w:t>
      </w:r>
    </w:p>
    <w:p w14:paraId="30485367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</w:p>
    <w:p w14:paraId="61B460BF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1868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年，明治維新結束了武士階級的統治，導致以替武士生產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刀</w:t>
      </w:r>
      <w:commentRangeStart w:id="4"/>
      <w:commentRangeStart w:id="5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r w:rsidRPr="00C77F89">
        <w:rPr>
          <w:rStyle w:val="ac"/>
          <w:color w:val="000000" w:themeColor="text1"/>
        </w:rPr>
        <w:commentReference w:id="5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和盔甲為生的金屬工匠，失去了主要的生計來源。然而，政府制定了扶持貿易和鼓勵國際交流的政策，為金屬藝術品開闢了海外市場，讓一些金屬工匠得以將重心轉往製作純藝術品。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及後於</w:t>
      </w:r>
      <w:commentRangeStart w:id="6"/>
      <w:commentRangeStart w:id="7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</w:t>
      </w:r>
      <w:commentRangeEnd w:id="6"/>
      <w:r w:rsidRPr="00C77F89">
        <w:rPr>
          <w:rStyle w:val="ac"/>
          <w:color w:val="000000" w:themeColor="text1"/>
        </w:rPr>
        <w:commentReference w:id="6"/>
      </w:r>
      <w:commentRangeEnd w:id="7"/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上半葉日本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因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參與多場戰爭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導致金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屬面臨短缺，加上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世紀下半葉因為技術革新，使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大眾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對傳統工藝的興趣日漸減少，導致這項工藝再度式微。</w:t>
      </w:r>
    </w:p>
    <w:p w14:paraId="5FF0606B" w14:textId="77777777" w:rsidR="00EF167D" w:rsidRPr="00C77F89" w:rsidRDefault="00EF167D" w:rsidP="00EF167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23AFCB54" w14:textId="77777777" w:rsidR="00EF167D" w:rsidRPr="00C77F89" w:rsidRDefault="00EF167D" w:rsidP="00EF167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儘管面臨這些困難，石川縣的金屬工匠依然堅持了下來，並將加賀鑲嵌的技藝和知識，傳授給新一代的工匠們，這些繼承者們至今仍在研究創新的技法，致力將這項工藝運用到現代美學中。西元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年，中川衛（西元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1947–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）憑藉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雕金</w:t>
      </w:r>
      <w:commentRangeStart w:id="8"/>
      <w:commentRangeStart w:id="9"/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技藝獲指定為重要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保持者。石川縣立美術館收藏了中川的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件作品，以及中川的師傅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——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雕金</w:t>
      </w:r>
      <w:commentRangeStart w:id="10"/>
      <w:commentRangeStart w:id="11"/>
      <w:commentRangeEnd w:id="10"/>
      <w:r w:rsidRPr="00C77F89">
        <w:rPr>
          <w:rStyle w:val="ac"/>
          <w:color w:val="000000" w:themeColor="text1"/>
        </w:rPr>
        <w:commentReference w:id="10"/>
      </w:r>
      <w:commentRangeEnd w:id="11"/>
      <w:r w:rsidRPr="00C77F89">
        <w:rPr>
          <w:rStyle w:val="ac"/>
          <w:color w:val="000000" w:themeColor="text1"/>
        </w:rPr>
        <w:commentReference w:id="1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家高橋介州（西元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1905–2004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件作品。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7:05:00Z" w:initials="u">
    <w:p w14:paraId="266587EA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01BE9B6" w14:textId="77777777" w:rsidR="00EF167D" w:rsidRDefault="00EF167D" w:rsidP="00EF167D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20:44:00Z" w:initials="VT">
    <w:p w14:paraId="69E1AC74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2" w:author="チェッカー" w:date="2024-01-21T17:08:00Z" w:initials="u">
    <w:p w14:paraId="11A1C6F8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【修正指示】</w:t>
      </w:r>
    </w:p>
    <w:p w14:paraId="065ACFFE" w14:textId="77777777" w:rsidR="00EF167D" w:rsidRDefault="00EF167D" w:rsidP="00EF167D">
      <w:pPr>
        <w:pStyle w:val="aa"/>
      </w:pPr>
      <w:r>
        <w:rPr>
          <w:rFonts w:hint="eastAsia"/>
        </w:rPr>
        <w:t>簡体字同様</w:t>
      </w:r>
    </w:p>
  </w:comment>
  <w:comment w:id="3" w:author="Venus Tong" w:date="2024-02-09T20:44:00Z" w:initials="VT">
    <w:p w14:paraId="64EA0A14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4" w:author="チェッカー" w:date="2024-01-21T17:12:00Z" w:initials="u">
    <w:p w14:paraId="0191940F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8E9C16A" w14:textId="77777777" w:rsidR="00EF167D" w:rsidRDefault="00EF167D" w:rsidP="00EF167D">
      <w:pPr>
        <w:pStyle w:val="aa"/>
      </w:pPr>
      <w:r>
        <w:rPr>
          <w:rFonts w:hint="eastAsia"/>
        </w:rPr>
        <w:t>簡体字同様</w:t>
      </w:r>
    </w:p>
  </w:comment>
  <w:comment w:id="5" w:author="Venus Tong" w:date="2024-02-09T20:45:00Z" w:initials="VT">
    <w:p w14:paraId="4AADE1AA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6" w:author="チェッカー" w:date="2024-01-21T17:14:00Z" w:initials="u">
    <w:p w14:paraId="0BB71A1E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A719ED5" w14:textId="77777777" w:rsidR="00EF167D" w:rsidRDefault="00EF167D" w:rsidP="00EF167D">
      <w:pPr>
        <w:pStyle w:val="aa"/>
      </w:pPr>
      <w:r>
        <w:rPr>
          <w:rFonts w:hint="eastAsia"/>
        </w:rPr>
        <w:t>簡体字同様</w:t>
      </w:r>
    </w:p>
  </w:comment>
  <w:comment w:id="7" w:author="Venus Tong" w:date="2024-02-09T20:45:00Z" w:initials="VT">
    <w:p w14:paraId="43E7121E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  <w:comment w:id="8" w:author="チェッカー" w:date="2024-01-21T17:18:00Z" w:initials="u">
    <w:p w14:paraId="12AEE058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9E14278" w14:textId="77777777" w:rsidR="00EF167D" w:rsidRDefault="00EF167D" w:rsidP="00EF167D">
      <w:pPr>
        <w:pStyle w:val="aa"/>
      </w:pPr>
      <w:r>
        <w:rPr>
          <w:rFonts w:hint="eastAsia"/>
        </w:rPr>
        <w:t>簡体字同様</w:t>
      </w:r>
    </w:p>
  </w:comment>
  <w:comment w:id="9" w:author="Venus Tong" w:date="2024-02-19T18:54:00Z" w:initials="VT">
    <w:p w14:paraId="31BFDFC5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  <w:comment w:id="10" w:author="チェッカー" w:date="2024-01-21T17:19:00Z" w:initials="u">
    <w:p w14:paraId="28F84ACE" w14:textId="77777777" w:rsidR="00EF167D" w:rsidRDefault="00EF167D" w:rsidP="00EF167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85A8A31" w14:textId="77777777" w:rsidR="00EF167D" w:rsidRDefault="00EF167D" w:rsidP="00EF167D">
      <w:pPr>
        <w:pStyle w:val="aa"/>
      </w:pPr>
      <w:r>
        <w:rPr>
          <w:rFonts w:hint="eastAsia"/>
        </w:rPr>
        <w:t>上記同様</w:t>
      </w:r>
    </w:p>
  </w:comment>
  <w:comment w:id="11" w:author="Venus Tong" w:date="2024-02-19T18:55:00Z" w:initials="VT">
    <w:p w14:paraId="24744CF9" w14:textId="77777777" w:rsidR="00EF167D" w:rsidRDefault="00EF167D" w:rsidP="00EF167D">
      <w:pPr>
        <w:jc w:val="left"/>
      </w:pPr>
      <w:r>
        <w:rPr>
          <w:rStyle w:val="ac"/>
        </w:rPr>
        <w:annotationRef/>
      </w:r>
      <w:r>
        <w:rPr>
          <w:rFonts w:hint="eastAsia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1BE9B6" w15:done="0"/>
  <w15:commentEx w15:paraId="69E1AC74" w15:paraIdParent="201BE9B6" w15:done="0"/>
  <w15:commentEx w15:paraId="065ACFFE" w15:done="0"/>
  <w15:commentEx w15:paraId="64EA0A14" w15:paraIdParent="065ACFFE" w15:done="0"/>
  <w15:commentEx w15:paraId="48E9C16A" w15:done="0"/>
  <w15:commentEx w15:paraId="4AADE1AA" w15:paraIdParent="48E9C16A" w15:done="0"/>
  <w15:commentEx w15:paraId="0A719ED5" w15:done="0"/>
  <w15:commentEx w15:paraId="43E7121E" w15:paraIdParent="0A719ED5" w15:done="0"/>
  <w15:commentEx w15:paraId="59E14278" w15:done="0"/>
  <w15:commentEx w15:paraId="31BFDFC5" w15:paraIdParent="59E14278" w15:done="0"/>
  <w15:commentEx w15:paraId="585A8A31" w15:done="0"/>
  <w15:commentEx w15:paraId="24744CF9" w15:paraIdParent="585A8A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5A6D75" w16cex:dateUtc="2024-01-21T08:05:00Z"/>
  <w16cex:commentExtensible w16cex:durableId="43BB7131" w16cex:dateUtc="2024-02-09T11:44:00Z"/>
  <w16cex:commentExtensible w16cex:durableId="264EE263" w16cex:dateUtc="2024-01-21T08:08:00Z"/>
  <w16cex:commentExtensible w16cex:durableId="69702E26" w16cex:dateUtc="2024-02-09T11:44:00Z"/>
  <w16cex:commentExtensible w16cex:durableId="6040ACA6" w16cex:dateUtc="2024-01-21T08:12:00Z"/>
  <w16cex:commentExtensible w16cex:durableId="7E356A21" w16cex:dateUtc="2024-02-09T11:45:00Z"/>
  <w16cex:commentExtensible w16cex:durableId="13951A31" w16cex:dateUtc="2024-01-21T08:14:00Z"/>
  <w16cex:commentExtensible w16cex:durableId="3098BAE9" w16cex:dateUtc="2024-02-09T11:45:00Z"/>
  <w16cex:commentExtensible w16cex:durableId="4135110F" w16cex:dateUtc="2024-01-21T08:18:00Z"/>
  <w16cex:commentExtensible w16cex:durableId="5CC59F9A" w16cex:dateUtc="2024-02-19T09:54:00Z"/>
  <w16cex:commentExtensible w16cex:durableId="3CA671C7" w16cex:dateUtc="2024-01-21T08:19:00Z"/>
  <w16cex:commentExtensible w16cex:durableId="06EAFD3A" w16cex:dateUtc="2024-02-19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1BE9B6" w16cid:durableId="475A6D75"/>
  <w16cid:commentId w16cid:paraId="69E1AC74" w16cid:durableId="43BB7131"/>
  <w16cid:commentId w16cid:paraId="065ACFFE" w16cid:durableId="264EE263"/>
  <w16cid:commentId w16cid:paraId="64EA0A14" w16cid:durableId="69702E26"/>
  <w16cid:commentId w16cid:paraId="48E9C16A" w16cid:durableId="6040ACA6"/>
  <w16cid:commentId w16cid:paraId="4AADE1AA" w16cid:durableId="7E356A21"/>
  <w16cid:commentId w16cid:paraId="0A719ED5" w16cid:durableId="13951A31"/>
  <w16cid:commentId w16cid:paraId="43E7121E" w16cid:durableId="3098BAE9"/>
  <w16cid:commentId w16cid:paraId="59E14278" w16cid:durableId="4135110F"/>
  <w16cid:commentId w16cid:paraId="31BFDFC5" w16cid:durableId="5CC59F9A"/>
  <w16cid:commentId w16cid:paraId="585A8A31" w16cid:durableId="3CA671C7"/>
  <w16cid:commentId w16cid:paraId="24744CF9" w16cid:durableId="06EAFD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D"/>
    <w:rsid w:val="00102A26"/>
    <w:rsid w:val="00346BD8"/>
    <w:rsid w:val="00BD54C2"/>
    <w:rsid w:val="00D72ECD"/>
    <w:rsid w:val="00E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8B3C0"/>
  <w15:chartTrackingRefBased/>
  <w15:docId w15:val="{A912C233-32A8-4092-9FEA-B1BF4633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16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16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16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16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16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16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16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16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167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EF167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EF167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EF167D"/>
    <w:rPr>
      <w:sz w:val="18"/>
      <w:szCs w:val="18"/>
    </w:rPr>
  </w:style>
  <w:style w:type="paragraph" w:customStyle="1" w:styleId="JA">
    <w:name w:val="JA"/>
    <w:basedOn w:val="a"/>
    <w:qFormat/>
    <w:rsid w:val="00EF167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