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A5A" w:rsidRPr="000765EF" w:rsidRDefault="00000A5A" w:rsidP="00000A5A">
      <w:pPr>
        <w:pStyle w:val="Body"/>
        <w:adjustRightInd w:val="0"/>
        <w:snapToGrid w:val="0"/>
        <w:spacing w:line="240" w:lineRule="atLeast"/>
        <w:jc w:val="both"/>
        <w:rPr>
          <w:rFonts w:eastAsia="Source Han Sans TW Normal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留存歷史的槍炮戰爭：島原之亂</w:t>
      </w:r>
    </w:p>
    <w:p/>
    <w:p w:rsidR="00000A5A" w:rsidRPr="000765EF" w:rsidRDefault="00000A5A" w:rsidP="00000A5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九州南部爆發的島原之亂（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1637-1638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），是一場由大約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37,000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名農民和</w:t>
      </w:r>
      <w:r w:rsidRPr="0096070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浪人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0404B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失去</w:t>
      </w:r>
      <w:r w:rsidRPr="000404B2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shd w:val="clear" w:color="auto" w:fill="FFFFFF"/>
          <w:lang w:eastAsia="zh-TW"/>
        </w:rPr>
        <w:t>領</w:t>
      </w:r>
      <w:r w:rsidRPr="000404B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主的武士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為反抗德川幕府（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1603-1867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）政權而掀起的起義</w:t>
      </w:r>
      <w:r w:rsidRPr="006518D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他們的憤怒來自於苛捐雜稅和宗教迫害</w:t>
      </w:r>
      <w:r w:rsidRPr="006518D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島原藩前任藩主信奉基督教，起義者中有許多人都是在其統治期間闔家改宗的</w:t>
      </w:r>
      <w:r w:rsidRPr="000765EF">
        <w:rPr>
          <w:rFonts w:ascii="Times New Roman" w:eastAsia="Source Han Sans TW Normal" w:hAnsi="Times New Roman" w:cs="Times New Roman"/>
          <w:sz w:val="22"/>
          <w:szCs w:val="22"/>
          <w:lang w:eastAsia="zh-TW"/>
        </w:rPr>
        <w:t>吉利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支丹</w:t>
      </w:r>
      <w:r w:rsidRPr="00DC54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，即自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世紀至明治時代</w:t>
      </w:r>
      <w:r w:rsidRPr="00DC549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日本基督教徒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。在初期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的幾次小規模武裝衝突之後，起義軍躲進了一處城郭尋求庇護，引發了一場長達數月的圍城之戰。</w:t>
      </w:r>
    </w:p>
    <w:p w:rsidR="00000A5A" w:rsidRPr="000765EF" w:rsidRDefault="00000A5A" w:rsidP="00000A5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荷蘭商船隊為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幕府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攻城部隊提供了炮艇和加農大炮，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起義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軍手中的火繩槍可能來自荷蘭商人的對手葡萄牙人，交戰雙方都裝備了精良的火器。</w:t>
      </w:r>
    </w:p>
    <w:p w:rsidR="00000A5A" w:rsidRPr="000765EF" w:rsidRDefault="00000A5A" w:rsidP="00000A5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起義軍最終耗盡城中的糧食和彈藥，幕府軍隊攻佔了城郭。數萬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起義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軍或死於戰鬥，或在平定之後遭到處決。</w:t>
      </w:r>
    </w:p>
    <w:p w:rsidR="00000A5A" w:rsidRPr="000765EF" w:rsidRDefault="00000A5A" w:rsidP="00000A5A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島原之亂結束後，幕府加強了閉關鎖國政策，進一步強化基督教禁令，同時針對製造與持有火器實施了新的限制令。短短數年之後，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幕府幾乎斷絕了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與西方諸國的往來。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5A"/>
    <w:rsid w:val="00000A5A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D006F-08DB-4CFA-9745-6F9719A8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0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A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0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0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0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0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A5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00A5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Body">
    <w:name w:val="Body"/>
    <w:rsid w:val="00000A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transsent">
    <w:name w:val="transsent"/>
    <w:basedOn w:val="a0"/>
    <w:rsid w:val="0000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