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07A7" w:rsidRPr="00724919" w:rsidRDefault="00F607A7" w:rsidP="00F607A7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　　了解地質公園 </w:t>
      </w:r>
    </w:p>
    <w:p/>
    <w:p w:rsidR="00F607A7" w:rsidRPr="00724919" w:rsidRDefault="00F607A7" w:rsidP="00F607A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通過立</w:t>
      </w:r>
      <w:r w:rsidRPr="00724919">
        <w:rPr>
          <w:rFonts w:ascii="Times New Roman" w:eastAsia="思源黑体 CN Normal" w:hAnsi="Times New Roman" w:cs="Times New Roman"/>
          <w:sz w:val="22"/>
        </w:rPr>
        <w:t>體透視模型、陳列品和參觀互動式展覽，藉此了解十勝鹿追地質公園。展覽以顏色區分，分為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大主題：地貌的形成和演變；火山及火山活動；寒冷氣候的影響；以及地質公園內的生物。</w:t>
      </w:r>
    </w:p>
    <w:p w:rsidR="00F607A7" w:rsidRPr="00724919" w:rsidRDefault="00F607A7" w:rsidP="00F607A7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展覽按時間順序介紹地質公園，首先講解板塊構造，以及日高山脈、十勝平原等主要地貌的形成過程，接下來的展板和展覽則介紹公園的寒冷氣候環境及生態系統。展廳結合了影片和投影，帶領遊客認識造就公園地形的地質演變過程，以及北鼠兔的亞種、世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只存活在此地</w:t>
      </w:r>
      <w:r w:rsidRPr="00724919">
        <w:rPr>
          <w:rFonts w:ascii="Times New Roman" w:eastAsia="思源黑体 CN Normal" w:hAnsi="Times New Roman" w:cs="Times New Roman"/>
          <w:sz w:val="22"/>
        </w:rPr>
        <w:t>的宮部紅點鮭等著名野生動物物種。若想觀看以上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任何</w:t>
      </w:r>
      <w:r w:rsidRPr="00724919">
        <w:rPr>
          <w:rFonts w:ascii="Times New Roman" w:eastAsia="思源黑体 CN Normal" w:hAnsi="Times New Roman" w:cs="Times New Roman"/>
          <w:sz w:val="22"/>
        </w:rPr>
        <w:t>內容，請諮詢遊客中心的工作人員。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A7"/>
    <w:rsid w:val="00102A26"/>
    <w:rsid w:val="00346BD8"/>
    <w:rsid w:val="00BD54C2"/>
    <w:rsid w:val="00D72ECD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8A4E2-3A75-41EA-A7AC-243C494E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07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07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07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07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07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07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07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07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07A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607A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