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E4B" w:rsidRPr="00C804A8" w:rsidRDefault="00182E4B" w:rsidP="00182E4B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日新館和武士子弟行為準則</w:t>
      </w:r>
    </w:p>
    <w:p/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會津武士因其英勇和高尚的行為道德標準而聞名全日本，而於</w:t>
      </w:r>
      <w:r w:rsidRPr="00C804A8">
        <w:rPr>
          <w:rFonts w:eastAsia="Source Han Sans TW Normal"/>
          <w:sz w:val="22"/>
          <w:lang w:eastAsia="zh-TW"/>
        </w:rPr>
        <w:t>1803</w:t>
      </w:r>
      <w:r w:rsidRPr="00C804A8">
        <w:rPr>
          <w:rFonts w:eastAsia="Source Han Sans TW Normal"/>
          <w:sz w:val="22"/>
          <w:lang w:eastAsia="zh-TW"/>
        </w:rPr>
        <w:t>年創立的「日新館」</w:t>
      </w:r>
      <w:r w:rsidRPr="00941633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正</w:t>
      </w:r>
      <w:r w:rsidRPr="00C804A8">
        <w:rPr>
          <w:rFonts w:eastAsia="Source Han Sans TW Normal"/>
          <w:sz w:val="22"/>
          <w:lang w:eastAsia="zh-TW"/>
        </w:rPr>
        <w:t>是成就這項榮譽不可或缺的條件。這所學校</w:t>
      </w:r>
      <w:r>
        <w:rPr>
          <w:rFonts w:eastAsia="Source Han Sans TW Normal" w:hint="eastAsia"/>
          <w:sz w:val="22"/>
          <w:lang w:eastAsia="zh-TW"/>
        </w:rPr>
        <w:t>是</w:t>
      </w:r>
      <w:r w:rsidRPr="00C804A8">
        <w:rPr>
          <w:rFonts w:eastAsia="Source Han Sans TW Normal"/>
          <w:sz w:val="22"/>
          <w:lang w:eastAsia="zh-TW"/>
        </w:rPr>
        <w:t>會津藩武士子弟培訓系統的核心，在當時不僅引領著同類教育機構，還吸引渴望向會津學習的他藩武士</w:t>
      </w:r>
      <w:r>
        <w:rPr>
          <w:rFonts w:eastAsia="Source Han Sans TW Normal" w:hint="eastAsia"/>
          <w:sz w:val="22"/>
          <w:lang w:eastAsia="zh-TW"/>
        </w:rPr>
        <w:t>來訪</w:t>
      </w:r>
      <w:r w:rsidRPr="00C804A8">
        <w:rPr>
          <w:rFonts w:eastAsia="Source Han Sans TW Normal"/>
          <w:sz w:val="22"/>
          <w:lang w:eastAsia="zh-TW"/>
        </w:rPr>
        <w:t>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日新館占地面積約為</w:t>
      </w:r>
      <w:r w:rsidRPr="00C804A8">
        <w:rPr>
          <w:rFonts w:eastAsia="Source Han Sans TW Normal"/>
          <w:sz w:val="22"/>
          <w:lang w:eastAsia="zh-TW"/>
        </w:rPr>
        <w:t>26,500</w:t>
      </w:r>
      <w:r w:rsidRPr="00C804A8">
        <w:rPr>
          <w:rFonts w:eastAsia="Source Han Sans TW Normal"/>
          <w:sz w:val="22"/>
          <w:lang w:eastAsia="zh-TW"/>
        </w:rPr>
        <w:t>平方公尺，曾與鶴城毗鄰，但於戊辰戰爭（</w:t>
      </w:r>
      <w:r w:rsidRPr="00C804A8">
        <w:rPr>
          <w:rFonts w:eastAsia="Source Han Sans TW Normal"/>
          <w:sz w:val="22"/>
          <w:lang w:eastAsia="zh-TW"/>
        </w:rPr>
        <w:t>1868-1869</w:t>
      </w:r>
      <w:r w:rsidRPr="00C804A8">
        <w:rPr>
          <w:rFonts w:eastAsia="Source Han Sans TW Normal"/>
          <w:sz w:val="22"/>
          <w:lang w:eastAsia="zh-TW"/>
        </w:rPr>
        <w:t>）期間被摧毀。</w:t>
      </w:r>
      <w:r w:rsidRPr="00C804A8">
        <w:rPr>
          <w:rFonts w:eastAsia="Source Han Sans TW Normal"/>
          <w:sz w:val="22"/>
          <w:lang w:eastAsia="zh-TW"/>
        </w:rPr>
        <w:t>1987</w:t>
      </w:r>
      <w:r w:rsidRPr="00C804A8">
        <w:rPr>
          <w:rFonts w:eastAsia="Source Han Sans TW Normal"/>
          <w:sz w:val="22"/>
          <w:lang w:eastAsia="zh-TW"/>
        </w:rPr>
        <w:t>年，人們依照原來的設計</w:t>
      </w:r>
      <w:r>
        <w:rPr>
          <w:rFonts w:eastAsia="Source Han Sans TW Normal" w:hint="eastAsia"/>
          <w:sz w:val="22"/>
          <w:lang w:eastAsia="zh-TW"/>
        </w:rPr>
        <w:t>、等同的比例</w:t>
      </w:r>
      <w:r w:rsidRPr="00C804A8">
        <w:rPr>
          <w:rFonts w:eastAsia="Source Han Sans TW Normal"/>
          <w:sz w:val="22"/>
          <w:lang w:eastAsia="zh-TW"/>
        </w:rPr>
        <w:t>，在當前位置復原了它，對大眾開放。遊客可以通過詳細的立體布景和學生生活展覽來了解武士的日常</w:t>
      </w:r>
      <w:r w:rsidRPr="00941633">
        <w:rPr>
          <w:rFonts w:eastAsia="Source Han Sans TW Normal" w:hint="eastAsia"/>
          <w:sz w:val="22"/>
          <w:lang w:eastAsia="zh-TW"/>
        </w:rPr>
        <w:t>。</w:t>
      </w:r>
      <w:r w:rsidRPr="00C804A8">
        <w:rPr>
          <w:rFonts w:eastAsia="Source Han Sans TW Normal"/>
          <w:sz w:val="22"/>
          <w:lang w:eastAsia="zh-TW"/>
        </w:rPr>
        <w:t>武道場、日本最古老的游泳池和學習天文學的天文</w:t>
      </w:r>
      <w:r>
        <w:rPr>
          <w:rFonts w:eastAsia="Source Han Sans TW Normal"/>
          <w:sz w:val="22"/>
          <w:lang w:eastAsia="zh-TW"/>
        </w:rPr>
        <w:t>台</w:t>
      </w:r>
      <w:r w:rsidRPr="00941633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同樣是不容錯過的看點</w:t>
      </w:r>
      <w:r w:rsidRPr="00C804A8">
        <w:rPr>
          <w:rFonts w:eastAsia="Source Han Sans TW Normal"/>
          <w:sz w:val="22"/>
          <w:lang w:eastAsia="zh-TW"/>
        </w:rPr>
        <w:t>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男孩</w:t>
      </w:r>
      <w:r>
        <w:rPr>
          <w:rFonts w:eastAsia="Source Han Sans TW Normal" w:hint="eastAsia"/>
          <w:sz w:val="22"/>
          <w:lang w:eastAsia="zh-TW"/>
        </w:rPr>
        <w:t>們</w:t>
      </w:r>
      <w:r w:rsidRPr="00C804A8">
        <w:rPr>
          <w:rFonts w:eastAsia="Source Han Sans TW Normal"/>
          <w:sz w:val="22"/>
          <w:lang w:eastAsia="zh-TW"/>
        </w:rPr>
        <w:t>通常在</w:t>
      </w:r>
      <w:r w:rsidRPr="00C804A8">
        <w:rPr>
          <w:rFonts w:eastAsia="Source Han Sans TW Normal"/>
          <w:sz w:val="22"/>
          <w:lang w:eastAsia="zh-TW"/>
        </w:rPr>
        <w:t>6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C804A8">
        <w:rPr>
          <w:rFonts w:eastAsia="Source Han Sans TW Normal"/>
          <w:sz w:val="22"/>
          <w:lang w:eastAsia="zh-TW"/>
        </w:rPr>
        <w:t>9</w:t>
      </w:r>
      <w:r w:rsidRPr="00C804A8">
        <w:rPr>
          <w:rFonts w:eastAsia="Source Han Sans TW Normal"/>
          <w:sz w:val="22"/>
          <w:lang w:eastAsia="zh-TW"/>
        </w:rPr>
        <w:t>歲之間參加預備班，然後在</w:t>
      </w:r>
      <w:r w:rsidRPr="00C804A8">
        <w:rPr>
          <w:rFonts w:eastAsia="Source Han Sans TW Normal"/>
          <w:sz w:val="22"/>
          <w:lang w:eastAsia="zh-TW"/>
        </w:rPr>
        <w:t>10</w:t>
      </w:r>
      <w:r w:rsidRPr="00C804A8">
        <w:rPr>
          <w:rFonts w:eastAsia="Source Han Sans TW Normal"/>
          <w:sz w:val="22"/>
          <w:lang w:eastAsia="zh-TW"/>
        </w:rPr>
        <w:t>歲時進入學校。他們按等級劃分，</w:t>
      </w:r>
      <w:r w:rsidRPr="00C804A8">
        <w:rPr>
          <w:rFonts w:eastAsia="Source Han Sans TW Normal"/>
          <w:sz w:val="22"/>
          <w:lang w:eastAsia="zh-TW"/>
        </w:rPr>
        <w:t>15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C804A8">
        <w:rPr>
          <w:rFonts w:eastAsia="Source Han Sans TW Normal"/>
          <w:sz w:val="22"/>
          <w:lang w:eastAsia="zh-TW"/>
        </w:rPr>
        <w:t>19</w:t>
      </w:r>
      <w:r w:rsidRPr="00C804A8">
        <w:rPr>
          <w:rFonts w:eastAsia="Source Han Sans TW Normal"/>
          <w:sz w:val="22"/>
          <w:lang w:eastAsia="zh-TW"/>
        </w:rPr>
        <w:t>歲畢業。學生們接受全面的教育，以達到身心兼修、文武雙全，為服務藩主和會津藩做好準備。尊重他人並為自己的行為負責是學校的基本原則，直至今日仍然反映在會津的教育價值觀中。</w:t>
      </w:r>
    </w:p>
    <w:p w:rsidR="00182E4B" w:rsidRPr="00C804A8" w:rsidRDefault="00182E4B" w:rsidP="00182E4B">
      <w:pPr>
        <w:rPr>
          <w:rFonts w:eastAsia="Source Han Sans TW Normal"/>
          <w:sz w:val="22"/>
          <w:lang w:eastAsia="zh-TW"/>
        </w:rPr>
      </w:pPr>
    </w:p>
    <w:p w:rsidR="00182E4B" w:rsidRPr="00C804A8" w:rsidRDefault="00182E4B" w:rsidP="00182E4B">
      <w:pPr>
        <w:rPr>
          <w:rFonts w:eastAsia="Source Han Sans TW Normal"/>
          <w:sz w:val="22"/>
          <w:u w:val="single"/>
          <w:lang w:eastAsia="zh-TW"/>
        </w:rPr>
      </w:pPr>
      <w:r w:rsidRPr="00C804A8">
        <w:rPr>
          <w:rFonts w:eastAsia="Source Han Sans TW Normal"/>
          <w:sz w:val="22"/>
          <w:u w:val="single"/>
          <w:lang w:eastAsia="zh-TW"/>
        </w:rPr>
        <w:t>崇高的理想和一流的設施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江戶時代（</w:t>
      </w:r>
      <w:r w:rsidRPr="00C804A8">
        <w:rPr>
          <w:rFonts w:eastAsia="Source Han Sans TW Normal"/>
          <w:sz w:val="22"/>
          <w:lang w:eastAsia="zh-TW"/>
        </w:rPr>
        <w:t>1603-1867</w:t>
      </w:r>
      <w:r w:rsidRPr="00C804A8">
        <w:rPr>
          <w:rFonts w:eastAsia="Source Han Sans TW Normal"/>
          <w:sz w:val="22"/>
          <w:lang w:eastAsia="zh-TW"/>
        </w:rPr>
        <w:t>），日本的生活變得相對和平，但</w:t>
      </w:r>
      <w:r>
        <w:rPr>
          <w:rFonts w:eastAsia="Source Han Sans TW Normal" w:hint="eastAsia"/>
          <w:sz w:val="22"/>
          <w:lang w:eastAsia="zh-TW"/>
        </w:rPr>
        <w:t>人們</w:t>
      </w:r>
      <w:r w:rsidRPr="00C804A8">
        <w:rPr>
          <w:rFonts w:eastAsia="Source Han Sans TW Normal"/>
          <w:sz w:val="22"/>
          <w:lang w:eastAsia="zh-TW"/>
        </w:rPr>
        <w:t>對禮儀和行為規範的懈怠令統治階層開始有所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擔心。第五代會津藩主松平容頌</w:t>
      </w:r>
      <w:r w:rsidRPr="00C804A8">
        <w:rPr>
          <w:rFonts w:eastAsia="Source Han Sans TW Normal"/>
          <w:sz w:val="22"/>
          <w:lang w:eastAsia="zh-TW"/>
        </w:rPr>
        <w:t>（</w:t>
      </w:r>
      <w:r w:rsidRPr="00C804A8">
        <w:rPr>
          <w:rFonts w:eastAsia="Source Han Sans TW Normal"/>
          <w:sz w:val="22"/>
          <w:lang w:eastAsia="zh-TW"/>
        </w:rPr>
        <w:t>1744-1805</w:t>
      </w:r>
      <w:r w:rsidRPr="00C804A8">
        <w:rPr>
          <w:rFonts w:eastAsia="Source Han Sans TW Normal"/>
          <w:sz w:val="22"/>
          <w:lang w:eastAsia="zh-TW"/>
        </w:rPr>
        <w:t>）的家老（家臣之首）田中玄宰提議應該更加重視對下一代的教育。一位富裕的和服企業家為建造日新館提供了大部分資金，並在官員、教師和學生等民眾的</w:t>
      </w:r>
      <w:r>
        <w:rPr>
          <w:rFonts w:eastAsia="Source Han Sans TW Normal" w:hint="eastAsia"/>
          <w:sz w:val="22"/>
          <w:lang w:eastAsia="zh-TW"/>
        </w:rPr>
        <w:t>共同</w:t>
      </w:r>
      <w:r w:rsidRPr="00C804A8">
        <w:rPr>
          <w:rFonts w:eastAsia="Source Han Sans TW Normal"/>
          <w:sz w:val="22"/>
          <w:lang w:eastAsia="zh-TW"/>
        </w:rPr>
        <w:t>參與下，用了五年時間，於</w:t>
      </w:r>
      <w:r w:rsidRPr="00C804A8">
        <w:rPr>
          <w:rFonts w:eastAsia="Source Han Sans TW Normal"/>
          <w:sz w:val="22"/>
          <w:lang w:eastAsia="zh-TW"/>
        </w:rPr>
        <w:t>1803</w:t>
      </w:r>
      <w:r w:rsidRPr="00C804A8">
        <w:rPr>
          <w:rFonts w:eastAsia="Source Han Sans TW Normal"/>
          <w:sz w:val="22"/>
          <w:lang w:eastAsia="zh-TW"/>
        </w:rPr>
        <w:t>年完成了日新館的建設。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>
        <w:rPr>
          <w:rFonts w:eastAsia="Source Han Sans TW Normal" w:hint="eastAsia"/>
          <w:sz w:val="22"/>
          <w:lang w:eastAsia="zh-TW"/>
        </w:rPr>
        <w:t>武士階級子弟從</w:t>
      </w:r>
      <w:r>
        <w:rPr>
          <w:rFonts w:eastAsia="Source Han Sans TW Normal" w:hint="eastAsia"/>
          <w:sz w:val="22"/>
          <w:lang w:eastAsia="zh-TW"/>
        </w:rPr>
        <w:t>1</w:t>
      </w:r>
      <w:r>
        <w:rPr>
          <w:rFonts w:eastAsia="Source Han Sans TW Normal"/>
          <w:sz w:val="22"/>
          <w:lang w:eastAsia="zh-TW"/>
        </w:rPr>
        <w:t>0</w:t>
      </w:r>
      <w:r>
        <w:rPr>
          <w:rFonts w:eastAsia="Source Han Sans TW Normal" w:hint="eastAsia"/>
          <w:sz w:val="22"/>
          <w:lang w:eastAsia="zh-TW"/>
        </w:rPr>
        <w:t>歲開始可以入學。在校生通常</w:t>
      </w:r>
      <w:r w:rsidRPr="00C804A8">
        <w:rPr>
          <w:rFonts w:eastAsia="Source Han Sans TW Normal" w:hint="eastAsia"/>
          <w:sz w:val="22"/>
          <w:lang w:eastAsia="zh-TW"/>
        </w:rPr>
        <w:t>維</w:t>
      </w:r>
      <w:r w:rsidRPr="00C804A8">
        <w:rPr>
          <w:rFonts w:eastAsia="Source Han Sans TW Normal"/>
          <w:sz w:val="22"/>
          <w:lang w:eastAsia="zh-TW"/>
        </w:rPr>
        <w:t>持</w:t>
      </w:r>
      <w:r w:rsidRPr="00C804A8">
        <w:rPr>
          <w:rFonts w:eastAsia="Source Han Sans TW Normal"/>
          <w:sz w:val="22"/>
          <w:lang w:eastAsia="zh-TW"/>
        </w:rPr>
        <w:t>1000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C804A8">
        <w:rPr>
          <w:rFonts w:eastAsia="Source Han Sans TW Normal"/>
          <w:sz w:val="22"/>
          <w:lang w:eastAsia="zh-TW"/>
        </w:rPr>
        <w:t>1300</w:t>
      </w:r>
      <w:r w:rsidRPr="00C804A8">
        <w:rPr>
          <w:rFonts w:eastAsia="Source Han Sans TW Normal"/>
          <w:sz w:val="22"/>
          <w:lang w:eastAsia="zh-TW"/>
        </w:rPr>
        <w:t>名</w:t>
      </w:r>
      <w:r>
        <w:rPr>
          <w:rFonts w:eastAsia="Source Han Sans TW Normal" w:hint="eastAsia"/>
          <w:sz w:val="22"/>
          <w:lang w:eastAsia="zh-TW"/>
        </w:rPr>
        <w:t>左右</w:t>
      </w:r>
      <w:r w:rsidRPr="00C804A8">
        <w:rPr>
          <w:rFonts w:eastAsia="Source Han Sans TW Normal"/>
          <w:sz w:val="22"/>
          <w:lang w:eastAsia="zh-TW"/>
        </w:rPr>
        <w:t>。一天的學習從</w:t>
      </w:r>
      <w:r w:rsidRPr="002327D3">
        <w:rPr>
          <w:rFonts w:eastAsia="Source Han Sans TW Normal" w:hint="eastAsia"/>
          <w:sz w:val="22"/>
          <w:lang w:eastAsia="zh-TW"/>
        </w:rPr>
        <w:t>早上</w:t>
      </w:r>
      <w:r w:rsidRPr="00C804A8">
        <w:rPr>
          <w:rFonts w:eastAsia="Source Han Sans TW Normal"/>
          <w:sz w:val="22"/>
          <w:lang w:eastAsia="zh-TW"/>
        </w:rPr>
        <w:t>8</w:t>
      </w:r>
      <w:r w:rsidRPr="00C804A8">
        <w:rPr>
          <w:rFonts w:eastAsia="Source Han Sans TW Normal"/>
          <w:sz w:val="22"/>
          <w:lang w:eastAsia="zh-TW"/>
        </w:rPr>
        <w:t>點開始，男孩們根據他們的年齡和年級學習廣泛的科目，包括閱讀、書法、道德、禮儀、宗教、天文學，甚至醫學。學習成績優異的學生可以和富裕家庭的長子一同進入講釋所（</w:t>
      </w:r>
      <w:r>
        <w:rPr>
          <w:rFonts w:eastAsia="Source Han Sans TW Normal" w:hint="eastAsia"/>
          <w:sz w:val="22"/>
          <w:lang w:eastAsia="zh-TW"/>
        </w:rPr>
        <w:t>大學</w:t>
      </w:r>
      <w:r w:rsidRPr="00C804A8">
        <w:rPr>
          <w:rFonts w:eastAsia="Source Han Sans TW Normal"/>
          <w:sz w:val="22"/>
          <w:lang w:eastAsia="zh-TW"/>
        </w:rPr>
        <w:t>）繼續學習。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學校為所有學生和老師都提供簡單但足以飽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腹的午餐，這是日本首間供餐的學校，也是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首開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現代學校午餐制度的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先河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。隨著這個制度的推廣，全國的公立國小和國中都有營養豐富的熱午餐供應。日新館的學生們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不僅學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習劍術、射箭、馬術，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還要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於「水練水馬池」（等同於日本最早的學校泳池）裡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練</w:t>
      </w:r>
      <w:r>
        <w:rPr>
          <w:rFonts w:eastAsia="Source Han Sans TW Normal" w:hint="eastAsia"/>
          <w:sz w:val="22"/>
          <w:lang w:eastAsia="zh-TW"/>
        </w:rPr>
        <w:t>習</w:t>
      </w:r>
      <w:r w:rsidRPr="00C804A8">
        <w:rPr>
          <w:rFonts w:eastAsia="Source Han Sans TW Normal"/>
          <w:sz w:val="22"/>
          <w:lang w:eastAsia="zh-TW"/>
        </w:rPr>
        <w:t>游泳，並在實踐訓練中掌握如何身披重甲騎馬過河。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學生們還被教導如何在必要時用劍結束自己的生命。會津戰爭（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1868.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-186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8.11</w:t>
      </w:r>
      <w:r w:rsidRPr="00C804A8">
        <w:rPr>
          <w:rFonts w:eastAsia="Source Han Sans TW Normal"/>
          <w:sz w:val="22"/>
          <w:lang w:eastAsia="zh-TW"/>
        </w:rPr>
        <w:t>）中，</w:t>
      </w:r>
      <w:r w:rsidRPr="00C804A8">
        <w:rPr>
          <w:rFonts w:eastAsia="Source Han Sans TW Normal"/>
          <w:sz w:val="22"/>
          <w:lang w:eastAsia="zh-TW"/>
        </w:rPr>
        <w:t>19</w:t>
      </w:r>
      <w:r w:rsidRPr="00C804A8">
        <w:rPr>
          <w:rFonts w:eastAsia="Source Han Sans TW Normal"/>
          <w:sz w:val="22"/>
          <w:lang w:eastAsia="zh-TW"/>
        </w:rPr>
        <w:t>名白虎隊隊</w:t>
      </w:r>
      <w:r w:rsidRPr="00C804A8">
        <w:rPr>
          <w:rFonts w:ascii="Source Han Sans TW Normal" w:eastAsia="Source Han Sans TW Normal" w:hAnsi="Source Han Sans TW Normal"/>
          <w:sz w:val="22"/>
          <w:lang w:eastAsia="zh-TW"/>
        </w:rPr>
        <w:t>員</w:t>
      </w:r>
      <w:r w:rsidRPr="00C804A8">
        <w:rPr>
          <w:rFonts w:eastAsia="Source Han Sans TW Normal"/>
          <w:sz w:val="22"/>
          <w:lang w:eastAsia="zh-TW"/>
        </w:rPr>
        <w:t>在飯盛山因不願被俘而自盡身亡</w:t>
      </w:r>
      <w:r w:rsidRPr="00C804A8">
        <w:rPr>
          <w:rFonts w:ascii="Source Han Sans TW Normal" w:eastAsia="Source Han Sans TW Normal" w:hAnsi="Source Han Sans TW Normal"/>
          <w:sz w:val="22"/>
          <w:lang w:eastAsia="zh-TW"/>
        </w:rPr>
        <w:t>——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他們都是曾</w:t>
      </w:r>
      <w:r w:rsidRPr="00097CB5">
        <w:rPr>
          <w:rFonts w:eastAsia="Source Han Sans TW Normal" w:hint="eastAsia"/>
          <w:sz w:val="22"/>
          <w:lang w:eastAsia="zh-TW"/>
        </w:rPr>
        <w:t>受</w:t>
      </w:r>
      <w:r w:rsidRPr="00C804A8">
        <w:rPr>
          <w:rFonts w:eastAsia="Source Han Sans TW Normal"/>
          <w:sz w:val="22"/>
          <w:lang w:eastAsia="zh-TW"/>
        </w:rPr>
        <w:t>過這種訓練的日新館學生。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無論年齡或年級，所有學生都被要求遵守武士的準則，比如尊重</w:t>
      </w:r>
      <w:r>
        <w:rPr>
          <w:rFonts w:eastAsia="Source Han Sans TW Normal" w:hint="eastAsia"/>
          <w:sz w:val="22"/>
          <w:lang w:eastAsia="zh-TW"/>
        </w:rPr>
        <w:t>前輩</w:t>
      </w:r>
      <w:r w:rsidRPr="00C804A8">
        <w:rPr>
          <w:rFonts w:eastAsia="Source Han Sans TW Normal"/>
          <w:sz w:val="22"/>
          <w:lang w:eastAsia="zh-TW"/>
        </w:rPr>
        <w:t>和</w:t>
      </w:r>
      <w:r>
        <w:rPr>
          <w:rFonts w:eastAsia="Source Han Sans TW Normal" w:hint="eastAsia"/>
          <w:sz w:val="22"/>
          <w:lang w:eastAsia="zh-TW"/>
        </w:rPr>
        <w:t>學長</w:t>
      </w:r>
      <w:r w:rsidRPr="00C804A8">
        <w:rPr>
          <w:rFonts w:eastAsia="Source Han Sans TW Normal"/>
          <w:sz w:val="22"/>
          <w:lang w:eastAsia="zh-TW"/>
        </w:rPr>
        <w:t>，注意自己的外表和言行，在公共場合</w:t>
      </w:r>
      <w:r>
        <w:rPr>
          <w:rFonts w:eastAsia="Source Han Sans TW Normal" w:hint="eastAsia"/>
          <w:sz w:val="22"/>
          <w:lang w:eastAsia="zh-TW"/>
        </w:rPr>
        <w:t>始終</w:t>
      </w:r>
      <w:r w:rsidRPr="00C804A8">
        <w:rPr>
          <w:rFonts w:eastAsia="Source Han Sans TW Normal"/>
          <w:sz w:val="22"/>
          <w:lang w:eastAsia="zh-TW"/>
        </w:rPr>
        <w:t>表現得體等等。</w:t>
      </w:r>
    </w:p>
    <w:p w:rsidR="00182E4B" w:rsidRPr="00C804A8" w:rsidRDefault="00182E4B" w:rsidP="00182E4B">
      <w:pPr>
        <w:rPr>
          <w:rFonts w:eastAsia="Source Han Sans TW Normal"/>
          <w:sz w:val="22"/>
          <w:lang w:eastAsia="zh-TW"/>
        </w:rPr>
      </w:pPr>
    </w:p>
    <w:p w:rsidR="00182E4B" w:rsidRPr="00525D29" w:rsidRDefault="00182E4B" w:rsidP="00182E4B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C804A8">
        <w:rPr>
          <w:rFonts w:ascii="Source Han Sans TW Normal" w:eastAsia="Source Han Sans TW Normal" w:hAnsi="Source Han Sans TW Normal"/>
          <w:sz w:val="22"/>
          <w:u w:val="single"/>
          <w:lang w:eastAsia="zh-TW"/>
        </w:rPr>
        <w:t>武士子弟的</w:t>
      </w:r>
      <w:r w:rsidRPr="00525D29">
        <w:rPr>
          <w:rFonts w:ascii="Source Han Sans TW Normal" w:eastAsia="Source Han Sans TW Normal" w:hAnsi="Source Han Sans TW Normal"/>
          <w:color w:val="000000" w:themeColor="text1"/>
          <w:sz w:val="22"/>
          <w:u w:val="single"/>
          <w:lang w:eastAsia="zh-TW"/>
        </w:rPr>
        <w:t>準則——什之掟</w:t>
      </w: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525D29">
        <w:rPr>
          <w:rFonts w:eastAsia="Source Han Sans TW Normal"/>
          <w:color w:val="000000" w:themeColor="text1"/>
          <w:sz w:val="22"/>
          <w:lang w:eastAsia="zh-TW"/>
        </w:rPr>
        <w:t>在進入日新館之前，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525D29">
        <w:rPr>
          <w:rFonts w:eastAsia="Source Han Sans CN Normal" w:hint="eastAsia"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歲的男孩在各自地區上學前班。孩子們被分成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人一組（稱為「什」），</w:t>
      </w:r>
      <w:r w:rsidRPr="00C804A8">
        <w:rPr>
          <w:rFonts w:eastAsia="Source Han Sans TW Normal"/>
          <w:sz w:val="22"/>
          <w:lang w:eastAsia="zh-TW"/>
        </w:rPr>
        <w:t>互相幫助監督和規範彼此的行為。他們</w:t>
      </w:r>
      <w:r>
        <w:rPr>
          <w:rFonts w:eastAsia="Source Han Sans TW Normal" w:hint="eastAsia"/>
          <w:sz w:val="22"/>
          <w:lang w:eastAsia="zh-TW"/>
        </w:rPr>
        <w:t>的日常生活必須</w:t>
      </w:r>
      <w:r w:rsidRPr="00C804A8">
        <w:rPr>
          <w:rFonts w:eastAsia="Source Han Sans TW Normal"/>
          <w:sz w:val="22"/>
          <w:lang w:eastAsia="zh-TW"/>
        </w:rPr>
        <w:t>遵循少兒武士行為準則「什之掟」，為以後在日新館的訓練做準備：</w:t>
      </w:r>
    </w:p>
    <w:p w:rsidR="00182E4B" w:rsidRPr="00C804A8" w:rsidRDefault="00182E4B" w:rsidP="00182E4B">
      <w:pPr>
        <w:rPr>
          <w:rFonts w:eastAsia="Source Han Sans TW Normal"/>
          <w:sz w:val="22"/>
          <w:lang w:eastAsia="zh-TW"/>
        </w:rPr>
      </w:pP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不可</w:t>
      </w:r>
      <w:r w:rsidRPr="00AA7563">
        <w:rPr>
          <w:rFonts w:ascii="Source Han Sans TW Normal" w:eastAsia="Source Han Sans TW Normal" w:hAnsi="Source Han Sans TW Normal" w:hint="eastAsia"/>
          <w:sz w:val="22"/>
          <w:lang w:eastAsia="zh-TW"/>
        </w:rPr>
        <w:t>忤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逆長者言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不可不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向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長者行禮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·不可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誣妄不實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·不可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行卑劣事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·不可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欺凌弱小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·不可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進食於外</w:t>
      </w:r>
    </w:p>
    <w:p w:rsidR="00182E4B" w:rsidRPr="001610BA" w:rsidRDefault="00182E4B" w:rsidP="00182E4B">
      <w:pPr>
        <w:rPr>
          <w:rFonts w:eastAsia="Source Han Sans TW Normal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·不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可在</w:t>
      </w:r>
      <w:r w:rsidRPr="00AA7563">
        <w:rPr>
          <w:rFonts w:ascii="Source Han Sans TW Normal" w:eastAsia="Source Han Sans TW Normal" w:hAnsi="Source Han Sans TW Normal" w:hint="eastAsia"/>
          <w:sz w:val="22"/>
          <w:lang w:eastAsia="zh-TW"/>
        </w:rPr>
        <w:t>外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與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婦人攀談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（為阻止與家庭成員以外的女孩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或婦人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交往）</w:t>
      </w:r>
    </w:p>
    <w:p w:rsidR="00182E4B" w:rsidRPr="001610BA" w:rsidRDefault="00182E4B" w:rsidP="00182E4B">
      <w:pPr>
        <w:rPr>
          <w:rFonts w:eastAsia="SimSun"/>
          <w:sz w:val="22"/>
          <w:lang w:eastAsia="zh-TW"/>
        </w:rPr>
      </w:pP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·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結語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：不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行不</w:t>
      </w:r>
      <w:r w:rsidRPr="00AA7563">
        <w:rPr>
          <w:rFonts w:ascii="Source Han Sans TW Normal" w:eastAsia="Source Han Sans TW Normal" w:hAnsi="Source Han Sans TW Normal"/>
          <w:sz w:val="22"/>
          <w:lang w:eastAsia="zh-TW"/>
        </w:rPr>
        <w:t>可為之事</w:t>
      </w:r>
    </w:p>
    <w:p w:rsidR="00182E4B" w:rsidRPr="001610BA" w:rsidRDefault="00182E4B" w:rsidP="00182E4B">
      <w:pPr>
        <w:rPr>
          <w:rFonts w:eastAsia="SimSun"/>
          <w:sz w:val="22"/>
          <w:lang w:eastAsia="zh-TW"/>
        </w:rPr>
      </w:pPr>
    </w:p>
    <w:p w:rsidR="00182E4B" w:rsidRPr="00C804A8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學生只要被認為違反了</w:t>
      </w:r>
      <w:r>
        <w:rPr>
          <w:rFonts w:eastAsia="Source Han Sans TW Normal" w:hint="eastAsia"/>
          <w:sz w:val="22"/>
          <w:lang w:eastAsia="zh-TW"/>
        </w:rPr>
        <w:t>其中一條</w:t>
      </w:r>
      <w:r w:rsidRPr="00C804A8">
        <w:rPr>
          <w:rFonts w:eastAsia="Source Han Sans TW Normal"/>
          <w:sz w:val="22"/>
          <w:lang w:eastAsia="zh-TW"/>
        </w:rPr>
        <w:t>守則，就必須</w:t>
      </w:r>
      <w:r>
        <w:rPr>
          <w:rFonts w:eastAsia="Source Han Sans TW Normal" w:hint="eastAsia"/>
          <w:sz w:val="22"/>
          <w:lang w:eastAsia="zh-TW"/>
        </w:rPr>
        <w:t>在</w:t>
      </w:r>
      <w:r w:rsidRPr="00C804A8">
        <w:rPr>
          <w:rFonts w:eastAsia="Source Han Sans TW Normal"/>
          <w:sz w:val="22"/>
          <w:lang w:eastAsia="zh-TW"/>
        </w:rPr>
        <w:t>老師和同學面前作出解釋，然後由整個小組來決定如何處罰。最嚴重的處罰是暫時被開除，這在武士團體文化中被視為極大的恥辱。這些從幼年開始就遵循的準則和自我管理制度，鼓勵男孩們團結合作，尊重他人，始終</w:t>
      </w:r>
      <w:r>
        <w:rPr>
          <w:rFonts w:eastAsia="Source Han Sans TW Normal" w:hint="eastAsia"/>
          <w:sz w:val="22"/>
          <w:lang w:eastAsia="zh-TW"/>
        </w:rPr>
        <w:t>以</w:t>
      </w:r>
      <w:r w:rsidRPr="00C804A8">
        <w:rPr>
          <w:rFonts w:eastAsia="Source Han Sans TW Normal"/>
          <w:sz w:val="22"/>
          <w:lang w:eastAsia="zh-TW"/>
        </w:rPr>
        <w:t>團體需求</w:t>
      </w:r>
      <w:r>
        <w:rPr>
          <w:rFonts w:eastAsia="Source Han Sans TW Normal" w:hint="eastAsia"/>
          <w:sz w:val="22"/>
          <w:lang w:eastAsia="zh-TW"/>
        </w:rPr>
        <w:t>為重</w:t>
      </w:r>
      <w:r w:rsidRPr="00C804A8">
        <w:rPr>
          <w:rFonts w:eastAsia="Source Han Sans TW Normal"/>
          <w:sz w:val="22"/>
          <w:lang w:eastAsia="zh-TW"/>
        </w:rPr>
        <w:t>。到了今天，除了「</w:t>
      </w:r>
      <w:r w:rsidRPr="00AA7563">
        <w:rPr>
          <w:rFonts w:eastAsia="Source Han Sans TW Normal" w:hint="eastAsia"/>
          <w:sz w:val="22"/>
          <w:lang w:eastAsia="zh-TW"/>
        </w:rPr>
        <w:t>不可在外與婦人攀談</w:t>
      </w:r>
      <w:r w:rsidRPr="00C804A8">
        <w:rPr>
          <w:rFonts w:eastAsia="Source Han Sans TW Normal"/>
          <w:sz w:val="22"/>
          <w:lang w:eastAsia="zh-TW"/>
        </w:rPr>
        <w:t>」之外，其他準則依然作為會津若松的核心價值觀被傳授</w:t>
      </w:r>
      <w:r w:rsidRPr="0032640D">
        <w:rPr>
          <w:rFonts w:eastAsia="Source Han Sans TW Normal" w:hint="eastAsia"/>
          <w:sz w:val="22"/>
          <w:lang w:eastAsia="zh-TW"/>
        </w:rPr>
        <w:t>給</w:t>
      </w:r>
      <w:r w:rsidRPr="00C804A8">
        <w:rPr>
          <w:rFonts w:eastAsia="Source Han Sans TW Normal"/>
          <w:sz w:val="22"/>
          <w:lang w:eastAsia="zh-TW"/>
        </w:rPr>
        <w:t>當地學生。</w:t>
      </w:r>
    </w:p>
    <w:p w:rsidR="00182E4B" w:rsidRDefault="00182E4B" w:rsidP="00182E4B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在參觀</w:t>
      </w:r>
      <w:r>
        <w:rPr>
          <w:rFonts w:eastAsia="Source Han Sans TW Normal" w:hint="eastAsia"/>
          <w:sz w:val="22"/>
          <w:lang w:eastAsia="zh-TW"/>
        </w:rPr>
        <w:t>=</w:t>
      </w:r>
      <w:r w:rsidRPr="00C804A8">
        <w:rPr>
          <w:rFonts w:eastAsia="Source Han Sans TW Normal"/>
          <w:sz w:val="22"/>
          <w:lang w:eastAsia="zh-TW"/>
        </w:rPr>
        <w:t>日新館之後，遊客可以體驗男孩們學習的科目，比如</w:t>
      </w:r>
      <w:r>
        <w:rPr>
          <w:rFonts w:eastAsia="Source Han Sans TW Normal" w:hint="eastAsia"/>
          <w:sz w:val="22"/>
          <w:lang w:eastAsia="zh-TW"/>
        </w:rPr>
        <w:t>弓道</w:t>
      </w:r>
      <w:r w:rsidRPr="00C804A8">
        <w:rPr>
          <w:rFonts w:eastAsia="Source Han Sans TW Normal"/>
          <w:sz w:val="22"/>
          <w:lang w:eastAsia="zh-TW"/>
        </w:rPr>
        <w:t>和茶道，也可以</w:t>
      </w:r>
      <w:r>
        <w:rPr>
          <w:rFonts w:eastAsia="Source Han Sans TW Normal" w:hint="eastAsia"/>
          <w:sz w:val="22"/>
          <w:lang w:eastAsia="zh-TW"/>
        </w:rPr>
        <w:t>參加</w:t>
      </w:r>
      <w:r w:rsidRPr="00C804A8">
        <w:rPr>
          <w:rFonts w:eastAsia="Source Han Sans TW Normal"/>
          <w:sz w:val="22"/>
          <w:lang w:eastAsia="zh-TW"/>
        </w:rPr>
        <w:t>為會津傳統吉祥物「赤牛」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（周身紅色、頭部和頸部會動的紙質傳統吉祥物）上色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的活</w:t>
      </w:r>
      <w:r>
        <w:rPr>
          <w:rFonts w:eastAsia="Source Han Sans TW Normal" w:hint="eastAsia"/>
          <w:sz w:val="22"/>
          <w:lang w:eastAsia="zh-TW"/>
        </w:rPr>
        <w:t>動</w:t>
      </w:r>
      <w:r w:rsidRPr="00C804A8">
        <w:rPr>
          <w:rFonts w:eastAsia="Source Han Sans TW Normal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4B"/>
    <w:rsid w:val="00102A26"/>
    <w:rsid w:val="00182E4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53C6C-59FD-4355-ADBA-D3318851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E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2E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2E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2E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2E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2E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2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2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2E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2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2E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2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