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2FD54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和歌之浦莳绘读书架</w:t>
      </w:r>
    </w:p>
    <w:p w14:paraId="6A9D4D10" w14:textId="77777777" w:rsidR="00964F3B" w:rsidRPr="00C77F89" w:rsidRDefault="00964F3B" w:rsidP="00964F3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2FA25EF1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这件来自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世纪的漆艺读书架采用了华丽的莳绘技法装饰。莳绘装饰技法需将金粉等金属粉末撒在软漆上。这件读书架是金泽漆器开创者之一、莳绘大师清水九兵卫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(?–1688)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的作品。</w:t>
      </w:r>
    </w:p>
    <w:p w14:paraId="03210E42" w14:textId="77777777" w:rsidR="00964F3B" w:rsidRPr="00C77F89" w:rsidRDefault="00964F3B" w:rsidP="00964F3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62CB120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清水出生于江户（今东京），并在那里学习技艺。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世纪初，清水应加贺藩藩主前田利常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(1593–1658)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的邀请，前往加贺藩（今石川县和富山县）进行创作。在前田家族雄厚资金的赞助下，加贺的漆艺蓬勃发展。</w:t>
      </w:r>
    </w:p>
    <w:p w14:paraId="1B93E67B" w14:textId="77777777" w:rsidR="00964F3B" w:rsidRPr="00C77F89" w:rsidRDefault="00964F3B" w:rsidP="00964F3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</w:t>
      </w:r>
    </w:p>
    <w:p w14:paraId="13FDBC9A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如果仔细观察这幅图案，可以发现画面上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一些元素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以浮雕的形式凸起于表面，形成有纹理的立体效果。这是通过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肉合研出莳绘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技法实现的，这种技法结合了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研出莳绘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（磨光）和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高莳绘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（增高）。这件作品还应用了与金泽漆器相关的其他技术，例如金银截金技法（不使用金属粉，而是使用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切割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金属</w:t>
      </w:r>
      <w:commentRangeEnd w:id="4"/>
      <w:commentRangeEnd w:id="5"/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形状</w:t>
      </w:r>
      <w:r w:rsidRPr="00C77F89">
        <w:rPr>
          <w:rStyle w:val="ac"/>
          <w:color w:val="000000" w:themeColor="text1"/>
        </w:rPr>
        <w:commentReference w:id="4"/>
      </w:r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）。</w:t>
      </w:r>
    </w:p>
    <w:p w14:paraId="0839111A" w14:textId="77777777" w:rsidR="00964F3B" w:rsidRPr="00C77F89" w:rsidRDefault="00964F3B" w:rsidP="00964F3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051CBEB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这件读书架刻画了和歌山县和歌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浦湾的景色，题材源自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世纪诗集《万叶集》中收录的一首短歌：</w:t>
      </w:r>
    </w:p>
    <w:p w14:paraId="2D08B610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423D466D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43C3896E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之浦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，潮水涌动。</w:t>
      </w:r>
    </w:p>
    <w:p w14:paraId="3F7C25E4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潮滩浸没，鹤鸣长空。</w:t>
      </w:r>
    </w:p>
    <w:p w14:paraId="18C66902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盘旋飞渡，芦苇重重。</w:t>
      </w:r>
    </w:p>
    <w:p w14:paraId="0EB728A7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239F479E" w14:textId="77777777" w:rsidR="00964F3B" w:rsidRPr="00C77F89" w:rsidRDefault="00964F3B" w:rsidP="00964F3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这件读书架于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9:30:00Z" w:initials="u">
    <w:p w14:paraId="523558E5" w14:textId="77777777" w:rsidR="00964F3B" w:rsidRDefault="00964F3B" w:rsidP="00964F3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3A02A39" w14:textId="77777777" w:rsidR="00964F3B" w:rsidRDefault="00964F3B" w:rsidP="00964F3B">
      <w:pPr>
        <w:pStyle w:val="aa"/>
      </w:pPr>
      <w:r>
        <w:rPr>
          <w:rFonts w:hint="eastAsia"/>
        </w:rPr>
        <w:t>012-007では「</w:t>
      </w:r>
      <w:r>
        <w:rPr>
          <w:rFonts w:hint="eastAsia"/>
          <w:b/>
          <w:bCs/>
        </w:rPr>
        <w:t>和歌之浦</w:t>
      </w:r>
      <w:r>
        <w:rPr>
          <w:rFonts w:hint="eastAsia"/>
        </w:rPr>
        <w:t>」です。念のためご確認をお願いいたします。</w:t>
      </w:r>
    </w:p>
  </w:comment>
  <w:comment w:id="1" w:author="Venus Tong" w:date="2024-02-13T18:44:00Z" w:initials="VT">
    <w:p w14:paraId="1280AF2A" w14:textId="77777777" w:rsidR="00964F3B" w:rsidRDefault="00964F3B" w:rsidP="00964F3B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2" w:author="チェッカー" w:date="2024-01-18T19:31:00Z" w:initials="u">
    <w:p w14:paraId="6DCCABA8" w14:textId="77777777" w:rsidR="00964F3B" w:rsidRDefault="00964F3B" w:rsidP="00964F3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FE23E38" w14:textId="77777777" w:rsidR="00964F3B" w:rsidRDefault="00964F3B" w:rsidP="00964F3B">
      <w:pPr>
        <w:pStyle w:val="aa"/>
      </w:pPr>
      <w:r>
        <w:rPr>
          <w:rFonts w:hint="eastAsia"/>
        </w:rPr>
        <w:t>012-007同様</w:t>
      </w:r>
    </w:p>
  </w:comment>
  <w:comment w:id="3" w:author="Venus Tong" w:date="2024-02-09T11:22:00Z" w:initials="VT">
    <w:p w14:paraId="0579E3A8" w14:textId="77777777" w:rsidR="00964F3B" w:rsidRDefault="00964F3B" w:rsidP="00964F3B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18T19:32:00Z" w:initials="u">
    <w:p w14:paraId="301F5A6E" w14:textId="77777777" w:rsidR="00964F3B" w:rsidRDefault="00964F3B" w:rsidP="00964F3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DDD02DB" w14:textId="77777777" w:rsidR="00964F3B" w:rsidRDefault="00964F3B" w:rsidP="00964F3B">
      <w:pPr>
        <w:pStyle w:val="aa"/>
      </w:pPr>
      <w:r>
        <w:rPr>
          <w:rFonts w:hint="eastAsia"/>
        </w:rPr>
        <w:t>「切削加工された」は反映しなくても大丈夫でしょうか。念のためご確認をお願いいたします。</w:t>
      </w:r>
    </w:p>
  </w:comment>
  <w:comment w:id="5" w:author="Venus Tong" w:date="2024-02-09T11:32:00Z" w:initials="VT">
    <w:p w14:paraId="62C35DAE" w14:textId="77777777" w:rsidR="00964F3B" w:rsidRDefault="00964F3B" w:rsidP="00964F3B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英語は「cut metal shapes 」との表現でしたので問題ございません。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A02A39" w15:done="0"/>
  <w15:commentEx w15:paraId="1280AF2A" w15:paraIdParent="63A02A39" w15:done="0"/>
  <w15:commentEx w15:paraId="5FE23E38" w15:done="0"/>
  <w15:commentEx w15:paraId="0579E3A8" w15:paraIdParent="5FE23E38" w15:done="0"/>
  <w15:commentEx w15:paraId="3DDD02DB" w15:done="0"/>
  <w15:commentEx w15:paraId="62C35DAE" w15:paraIdParent="3DDD02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2BA629" w16cex:dateUtc="2024-01-18T10:30:00Z"/>
  <w16cex:commentExtensible w16cex:durableId="7367BB5F" w16cex:dateUtc="2024-02-13T09:44:00Z"/>
  <w16cex:commentExtensible w16cex:durableId="4B1F2927" w16cex:dateUtc="2024-01-18T10:31:00Z"/>
  <w16cex:commentExtensible w16cex:durableId="66AD1A21" w16cex:dateUtc="2024-02-09T02:22:00Z"/>
  <w16cex:commentExtensible w16cex:durableId="5EBF5F36" w16cex:dateUtc="2024-01-18T10:32:00Z"/>
  <w16cex:commentExtensible w16cex:durableId="3A9B0679" w16cex:dateUtc="2024-02-09T0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A02A39" w16cid:durableId="652BA629"/>
  <w16cid:commentId w16cid:paraId="1280AF2A" w16cid:durableId="7367BB5F"/>
  <w16cid:commentId w16cid:paraId="5FE23E38" w16cid:durableId="4B1F2927"/>
  <w16cid:commentId w16cid:paraId="0579E3A8" w16cid:durableId="66AD1A21"/>
  <w16cid:commentId w16cid:paraId="3DDD02DB" w16cid:durableId="5EBF5F36"/>
  <w16cid:commentId w16cid:paraId="62C35DAE" w16cid:durableId="3A9B06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3B"/>
    <w:rsid w:val="00102A26"/>
    <w:rsid w:val="00346BD8"/>
    <w:rsid w:val="00964F3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539B5"/>
  <w15:chartTrackingRefBased/>
  <w15:docId w15:val="{0DCD9B9E-16D2-4B91-A68A-F086CC11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4F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4F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4F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4F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4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4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4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4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4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4F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4F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4F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4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4F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4F3B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964F3B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964F3B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964F3B"/>
    <w:rPr>
      <w:sz w:val="18"/>
      <w:szCs w:val="18"/>
    </w:rPr>
  </w:style>
  <w:style w:type="paragraph" w:customStyle="1" w:styleId="JA">
    <w:name w:val="JA"/>
    <w:basedOn w:val="a"/>
    <w:qFormat/>
    <w:rsid w:val="00964F3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