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7B64" w14:textId="77777777" w:rsidR="00033021" w:rsidRPr="00C77F89" w:rsidRDefault="00033021" w:rsidP="00033021">
      <w:pPr>
        <w:jc w:val="left"/>
        <w:rPr>
          <w:rFonts w:ascii="Times New Roman" w:eastAsia="思源黑体 CN Normal" w:hAnsi="Times New Roman" w:cs="Times New Roman"/>
          <w:b/>
          <w:bCs/>
          <w:color w:val="000000" w:themeColor="text1"/>
          <w:sz w:val="22"/>
          <w:lang w:eastAsia="zh-CN"/>
        </w:rPr>
      </w:pPr>
      <w:r>
        <w:rPr/>
        <w:t>什么是重要非物质文化遗产保持者？</w:t>
      </w:r>
    </w:p>
    <w:p w14:paraId="629A6F23" w14:textId="77777777" w:rsidR="00033021" w:rsidRPr="00C77F89" w:rsidRDefault="00033021" w:rsidP="00033021">
      <w:pPr>
        <w:jc w:val="left"/>
        <w:rPr>
          <w:rFonts w:ascii="Times New Roman" w:eastAsia="思源黑体 CN Normal" w:hAnsi="Times New Roman" w:cs="Times New Roman"/>
          <w:b/>
          <w:bCs/>
          <w:color w:val="000000" w:themeColor="text1"/>
          <w:sz w:val="22"/>
          <w:lang w:eastAsia="zh-CN"/>
        </w:rPr>
      </w:pPr>
      <w:r/>
    </w:p>
    <w:p w14:paraId="59A67A50"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重要非物质文化遗产保持者</w:t>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俗称</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人间国宝</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，是指</w:t>
      </w:r>
      <w:r w:rsidRPr="00C77F89">
        <w:rPr>
          <w:rFonts w:ascii="Times New Roman" w:eastAsia="思源黑体 CN Normal" w:hAnsi="Times New Roman" w:cs="Times New Roman"/>
          <w:color w:val="000000" w:themeColor="text1"/>
          <w:sz w:val="22"/>
          <w:lang w:eastAsia="zh-CN"/>
        </w:rPr>
        <w:t>在</w:t>
      </w:r>
      <w:r w:rsidRPr="00C77F89">
        <w:rPr>
          <w:rFonts w:ascii="Times New Roman" w:eastAsia="思源黑体 CN Normal" w:hAnsi="Times New Roman" w:cs="Times New Roman" w:hint="eastAsia"/>
          <w:color w:val="000000" w:themeColor="text1"/>
          <w:sz w:val="22"/>
          <w:lang w:eastAsia="zh-CN"/>
        </w:rPr>
        <w:t>获</w:t>
      </w:r>
      <w:r w:rsidRPr="00C77F89">
        <w:rPr>
          <w:rFonts w:ascii="Times New Roman" w:eastAsia="思源黑体 CN Normal" w:hAnsi="Times New Roman" w:cs="Times New Roman"/>
          <w:color w:val="000000" w:themeColor="text1"/>
          <w:sz w:val="22"/>
          <w:lang w:eastAsia="zh-CN"/>
        </w:rPr>
        <w:t>指定为重要非物质文化遗产的传统手工艺或表演艺术领域</w:t>
      </w:r>
      <w:r w:rsidRPr="00C77F89">
        <w:rPr>
          <w:rFonts w:ascii="Times New Roman" w:eastAsia="思源黑体 CN Normal" w:hAnsi="Times New Roman" w:cs="Times New Roman" w:hint="eastAsia"/>
          <w:color w:val="000000" w:themeColor="text1"/>
          <w:sz w:val="22"/>
          <w:lang w:eastAsia="zh-CN"/>
        </w:rPr>
        <w:t>里</w:t>
      </w:r>
      <w:r w:rsidRPr="00C77F89">
        <w:rPr>
          <w:rFonts w:ascii="Times New Roman" w:eastAsia="思源黑体 CN Normal" w:hAnsi="Times New Roman" w:cs="Times New Roman"/>
          <w:color w:val="000000" w:themeColor="text1"/>
          <w:sz w:val="22"/>
          <w:lang w:eastAsia="zh-CN"/>
        </w:rPr>
        <w:t>，获得国家认可</w:t>
      </w:r>
      <w:r w:rsidRPr="00C77F89">
        <w:rPr>
          <w:rFonts w:ascii="Times New Roman" w:eastAsia="思源黑体 CN Normal" w:hAnsi="Times New Roman" w:cs="Times New Roman" w:hint="eastAsia"/>
          <w:color w:val="000000" w:themeColor="text1"/>
          <w:sz w:val="22"/>
          <w:lang w:eastAsia="zh-CN"/>
        </w:rPr>
        <w:t>的</w:t>
      </w:r>
      <w:r w:rsidRPr="00C77F89">
        <w:rPr>
          <w:rFonts w:ascii="Times New Roman" w:eastAsia="思源黑体 CN Normal" w:hAnsi="Times New Roman" w:cs="Times New Roman"/>
          <w:color w:val="000000" w:themeColor="text1"/>
          <w:sz w:val="22"/>
          <w:lang w:eastAsia="zh-CN"/>
        </w:rPr>
        <w:t>个人或团体。政府每年为这些保持者提供津贴及其他支持，以帮助他们保存和推广这些知识和技能。</w:t>
      </w:r>
    </w:p>
    <w:p w14:paraId="62AF3EC7"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p>
    <w:p w14:paraId="780851D3"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1954</w:t>
      </w:r>
      <w:r w:rsidRPr="00C77F89">
        <w:rPr>
          <w:rFonts w:ascii="Times New Roman" w:eastAsia="思源黑体 CN Normal" w:hAnsi="Times New Roman" w:cs="Times New Roman"/>
          <w:color w:val="000000" w:themeColor="text1"/>
          <w:sz w:val="22"/>
          <w:lang w:eastAsia="zh-CN"/>
        </w:rPr>
        <w:t>年，日本修订了</w:t>
      </w:r>
      <w:r w:rsidRPr="00C77F89">
        <w:rPr>
          <w:rFonts w:ascii="Times New Roman" w:eastAsia="思源黑体 CN Normal" w:hAnsi="Times New Roman" w:cs="Times New Roman"/>
          <w:color w:val="000000" w:themeColor="text1"/>
          <w:sz w:val="22"/>
          <w:lang w:eastAsia="zh-CN"/>
        </w:rPr>
        <w:t>1950</w:t>
      </w:r>
      <w:r w:rsidRPr="00C77F89">
        <w:rPr>
          <w:rFonts w:ascii="Times New Roman" w:eastAsia="思源黑体 CN Normal" w:hAnsi="Times New Roman" w:cs="Times New Roman"/>
          <w:color w:val="000000" w:themeColor="text1"/>
          <w:sz w:val="22"/>
          <w:lang w:eastAsia="zh-CN"/>
        </w:rPr>
        <w:t>年的《文化财产保护法》，并以此为依据设立了这一称号。此次法案修订指派了现名为文部科学省的机构负责保护历史建筑等有形文物，以及支撑传统工艺和表演艺术的</w:t>
      </w:r>
      <w:commentRangeStart w:id="0"/>
      <w:commentRangeStart w:id="1"/>
      <w:r w:rsidRPr="00C77F89">
        <w:rPr>
          <w:rFonts w:ascii="Times New Roman" w:eastAsia="思源黑体 CN Normal" w:hAnsi="Times New Roman" w:cs="Times New Roman"/>
          <w:color w:val="000000" w:themeColor="text1"/>
          <w:sz w:val="22"/>
          <w:lang w:eastAsia="zh-CN"/>
        </w:rPr>
        <w:t>无形知识体系</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w:t>
      </w:r>
    </w:p>
    <w:p w14:paraId="7237FD51"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p>
    <w:p w14:paraId="68FDFB64"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val="x-none" w:eastAsia="zh-CN"/>
        </w:rPr>
        <w:t>至今</w:t>
      </w:r>
      <w:commentRangeStart w:id="2"/>
      <w:commentRangeStart w:id="3"/>
      <w:r w:rsidRPr="00C77F89">
        <w:rPr>
          <w:rFonts w:ascii="Times New Roman" w:eastAsia="思源黑体 CN Normal" w:hAnsi="Times New Roman" w:cs="Times New Roman" w:hint="eastAsia"/>
          <w:color w:val="000000" w:themeColor="text1"/>
          <w:sz w:val="22"/>
          <w:lang w:eastAsia="zh-CN"/>
        </w:rPr>
        <w:t>仅</w:t>
      </w:r>
      <w:r w:rsidRPr="00C77F89">
        <w:rPr>
          <w:rFonts w:ascii="Times New Roman" w:eastAsia="思源黑体 CN Normal" w:hAnsi="Times New Roman" w:cs="Times New Roman"/>
          <w:color w:val="000000" w:themeColor="text1"/>
          <w:sz w:val="22"/>
          <w:lang w:eastAsia="zh-CN"/>
        </w:rPr>
        <w:t>数百人</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获得了重要非物质文化遗产保持者称号，这一称号为终身享有。保持者人数的上限为</w:t>
      </w:r>
      <w:r w:rsidRPr="00C77F89">
        <w:rPr>
          <w:rFonts w:ascii="Times New Roman" w:eastAsia="思源黑体 CN Normal" w:hAnsi="Times New Roman" w:cs="Times New Roman"/>
          <w:color w:val="000000" w:themeColor="text1"/>
          <w:sz w:val="22"/>
          <w:lang w:eastAsia="zh-CN"/>
        </w:rPr>
        <w:t>116</w:t>
      </w:r>
      <w:r w:rsidRPr="00C77F89">
        <w:rPr>
          <w:rFonts w:ascii="Times New Roman" w:eastAsia="思源黑体 CN Normal" w:hAnsi="Times New Roman" w:cs="Times New Roman"/>
          <w:color w:val="000000" w:themeColor="text1"/>
          <w:sz w:val="22"/>
          <w:lang w:eastAsia="zh-CN"/>
        </w:rPr>
        <w:t>人，但实际</w:t>
      </w:r>
      <w:r w:rsidRPr="00C77F89">
        <w:rPr>
          <w:rFonts w:ascii="Times New Roman" w:eastAsia="思源黑体 CN Normal" w:hAnsi="Times New Roman" w:cs="Times New Roman" w:hint="eastAsia"/>
          <w:color w:val="000000" w:themeColor="text1"/>
          <w:sz w:val="22"/>
          <w:lang w:eastAsia="zh-CN"/>
        </w:rPr>
        <w:t>保持者人数通常低于上限人数</w:t>
      </w:r>
      <w:r w:rsidRPr="00C77F89">
        <w:rPr>
          <w:rFonts w:ascii="Times New Roman" w:eastAsia="思源黑体 CN Normal" w:hAnsi="Times New Roman" w:cs="Times New Roman"/>
          <w:color w:val="000000" w:themeColor="text1"/>
          <w:sz w:val="22"/>
          <w:lang w:eastAsia="zh-CN"/>
        </w:rPr>
        <w:t>。</w:t>
      </w:r>
    </w:p>
    <w:p w14:paraId="72A22BFA"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p>
    <w:p w14:paraId="527E114D"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重要非物质文化遗产的</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工艺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主题之下分为</w:t>
      </w:r>
      <w:r w:rsidRPr="00C77F89">
        <w:rPr>
          <w:rFonts w:ascii="Times New Roman" w:eastAsia="思源黑体 CN Normal" w:hAnsi="Times New Roman" w:cs="Times New Roman"/>
          <w:color w:val="000000" w:themeColor="text1"/>
          <w:sz w:val="22"/>
          <w:lang w:eastAsia="zh-CN"/>
        </w:rPr>
        <w:t>9</w:t>
      </w:r>
      <w:r w:rsidRPr="00C77F89">
        <w:rPr>
          <w:rFonts w:ascii="Times New Roman" w:eastAsia="思源黑体 CN Normal" w:hAnsi="Times New Roman" w:cs="Times New Roman"/>
          <w:color w:val="000000" w:themeColor="text1"/>
          <w:sz w:val="22"/>
          <w:lang w:eastAsia="zh-CN"/>
        </w:rPr>
        <w:t>个类别：</w:t>
      </w:r>
      <w:r w:rsidRPr="00C77F89">
        <w:rPr>
          <w:rFonts w:ascii="Times New Roman" w:eastAsia="思源黑体 CN Normal" w:hAnsi="Times New Roman" w:cs="Times New Roman" w:hint="eastAsia"/>
          <w:color w:val="000000" w:themeColor="text1"/>
          <w:sz w:val="22"/>
          <w:lang w:eastAsia="zh-CN"/>
        </w:rPr>
        <w:t>陶艺丶染织丶漆艺丶金属加工丶木工和竹工艺</w:t>
      </w:r>
      <w:r w:rsidRPr="00C77F89">
        <w:rPr>
          <w:rFonts w:ascii="Times New Roman" w:eastAsia="思源黑体 CN Normal" w:hAnsi="Times New Roman" w:cs="Times New Roman"/>
          <w:color w:val="000000" w:themeColor="text1"/>
          <w:sz w:val="22"/>
          <w:lang w:eastAsia="zh-CN"/>
        </w:rPr>
        <w:t>、人偶制作、</w:t>
      </w:r>
      <w:r w:rsidRPr="00C77F89">
        <w:rPr>
          <w:rFonts w:ascii="Times New Roman" w:eastAsia="思源黑体 CN Normal" w:hAnsi="Times New Roman" w:cs="Times New Roman"/>
          <w:color w:val="000000" w:themeColor="text1"/>
          <w:sz w:val="22"/>
          <w:lang w:val="x-none" w:eastAsia="zh-CN"/>
        </w:rPr>
        <w:t>和</w:t>
      </w:r>
      <w:commentRangeStart w:id="4"/>
      <w:commentRangeStart w:id="5"/>
      <w:r w:rsidRPr="00C77F89">
        <w:rPr>
          <w:rFonts w:ascii="Times New Roman" w:eastAsia="思源黑体 CN Normal" w:hAnsi="Times New Roman" w:cs="Times New Roman"/>
          <w:color w:val="000000" w:themeColor="text1"/>
          <w:sz w:val="22"/>
          <w:lang w:eastAsia="zh-CN"/>
        </w:rPr>
        <w:t>纸</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、拨镂（染色象牙雕刻）和截金（用金属箔片来创作图案）。特定技法在这些大类别下获得认可，如陶瓷类别中的彩釉，以及漆器类别中的莳绘装饰。</w:t>
      </w:r>
    </w:p>
    <w:p w14:paraId="496A9E00"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p>
    <w:p w14:paraId="1A3C367A" w14:textId="77777777" w:rsidR="00033021" w:rsidRPr="00C77F89" w:rsidRDefault="00033021" w:rsidP="0003302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石川县在以上多个领域都有着辉煌的历史，当地的</w:t>
      </w:r>
      <w:r w:rsidRPr="00C77F89">
        <w:rPr>
          <w:rFonts w:ascii="Times New Roman" w:eastAsia="思源黑体 CN Normal" w:hAnsi="Times New Roman" w:cs="Times New Roman" w:hint="eastAsia"/>
          <w:color w:val="000000" w:themeColor="text1"/>
          <w:sz w:val="22"/>
          <w:lang w:eastAsia="zh-CN"/>
        </w:rPr>
        <w:t>木工</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漆艺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金属加工</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染织</w:t>
      </w:r>
      <w:r w:rsidRPr="00C77F89">
        <w:rPr>
          <w:rFonts w:ascii="Times New Roman" w:eastAsia="思源黑体 CN Normal" w:hAnsi="Times New Roman" w:cs="Times New Roman"/>
          <w:color w:val="000000" w:themeColor="text1"/>
          <w:sz w:val="22"/>
          <w:lang w:eastAsia="zh-CN"/>
        </w:rPr>
        <w:t>和</w:t>
      </w:r>
      <w:r w:rsidRPr="00C77F89">
        <w:rPr>
          <w:rFonts w:ascii="Times New Roman" w:eastAsia="思源黑体 CN Normal" w:hAnsi="Times New Roman" w:cs="Times New Roman" w:hint="eastAsia"/>
          <w:color w:val="000000" w:themeColor="text1"/>
          <w:sz w:val="22"/>
          <w:lang w:eastAsia="zh-CN"/>
        </w:rPr>
        <w:t>陶艺</w:t>
      </w:r>
      <w:r w:rsidRPr="00C77F89">
        <w:rPr>
          <w:rFonts w:ascii="Times New Roman" w:eastAsia="思源黑体 CN Normal" w:hAnsi="Times New Roman" w:cs="Times New Roman"/>
          <w:color w:val="000000" w:themeColor="text1"/>
          <w:sz w:val="22"/>
          <w:lang w:eastAsia="zh-CN"/>
        </w:rPr>
        <w:t>尤为出色。事实上，截至</w:t>
      </w:r>
      <w:r w:rsidRPr="00C77F89">
        <w:rPr>
          <w:rFonts w:ascii="Times New Roman" w:eastAsia="思源黑体 CN Normal" w:hAnsi="Times New Roman" w:cs="Times New Roman"/>
          <w:color w:val="000000" w:themeColor="text1"/>
          <w:sz w:val="22"/>
          <w:lang w:eastAsia="zh-CN"/>
        </w:rPr>
        <w:t>2022</w:t>
      </w:r>
      <w:r w:rsidRPr="00C77F89">
        <w:rPr>
          <w:rFonts w:ascii="Times New Roman" w:eastAsia="思源黑体 CN Normal" w:hAnsi="Times New Roman" w:cs="Times New Roman"/>
          <w:color w:val="000000" w:themeColor="text1"/>
          <w:sz w:val="22"/>
          <w:lang w:eastAsia="zh-CN"/>
        </w:rPr>
        <w:t>年，石川县已有</w:t>
      </w:r>
      <w:r w:rsidRPr="00C77F89">
        <w:rPr>
          <w:rFonts w:ascii="Times New Roman" w:eastAsia="思源黑体 CN Normal" w:hAnsi="Times New Roman" w:cs="Times New Roman"/>
          <w:color w:val="000000" w:themeColor="text1"/>
          <w:sz w:val="22"/>
          <w:lang w:eastAsia="zh-CN"/>
        </w:rPr>
        <w:t>9</w:t>
      </w:r>
      <w:r w:rsidRPr="00C77F89">
        <w:rPr>
          <w:rFonts w:ascii="Times New Roman" w:eastAsia="思源黑体 CN Normal" w:hAnsi="Times New Roman" w:cs="Times New Roman"/>
          <w:color w:val="000000" w:themeColor="text1"/>
          <w:sz w:val="22"/>
          <w:lang w:eastAsia="zh-CN"/>
        </w:rPr>
        <w:t>人以及</w:t>
      </w:r>
      <w:r w:rsidRPr="00C77F89">
        <w:rPr>
          <w:rFonts w:ascii="Times New Roman" w:eastAsia="思源黑体 CN Normal" w:hAnsi="Times New Roman" w:cs="Times New Roman"/>
          <w:color w:val="000000" w:themeColor="text1"/>
          <w:sz w:val="22"/>
          <w:lang w:eastAsia="zh-CN"/>
        </w:rPr>
        <w:t>1</w:t>
      </w:r>
      <w:r w:rsidRPr="00C77F89">
        <w:rPr>
          <w:rFonts w:ascii="Times New Roman" w:eastAsia="思源黑体 CN Normal" w:hAnsi="Times New Roman" w:cs="Times New Roman"/>
          <w:color w:val="000000" w:themeColor="text1"/>
          <w:sz w:val="22"/>
          <w:lang w:eastAsia="zh-CN"/>
        </w:rPr>
        <w:t>个团体被指定为手工艺领域的重要非物质文化遗产保持者，该县的保持者数量与总人口之间比例冠绝日本。</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2T15:44:00Z" w:initials="u">
    <w:p w14:paraId="3596A970" w14:textId="77777777" w:rsidR="00033021" w:rsidRDefault="00033021" w:rsidP="00033021">
      <w:pPr>
        <w:pStyle w:val="aa"/>
      </w:pPr>
      <w:r>
        <w:rPr>
          <w:rStyle w:val="ac"/>
        </w:rPr>
        <w:annotationRef/>
      </w:r>
      <w:r>
        <w:rPr>
          <w:rFonts w:hint="eastAsia"/>
        </w:rPr>
        <w:t>【要確認】</w:t>
      </w:r>
    </w:p>
    <w:p w14:paraId="6FEEF099" w14:textId="77777777" w:rsidR="00033021" w:rsidRDefault="00033021" w:rsidP="00033021">
      <w:pPr>
        <w:pStyle w:val="aa"/>
      </w:pPr>
      <w:r>
        <w:rPr>
          <w:rFonts w:hint="eastAsia"/>
        </w:rPr>
        <w:t>日本語はここが「無形文化財」ですが。念のためご確認をお願いいたします。</w:t>
      </w:r>
    </w:p>
  </w:comment>
  <w:comment w:id="1" w:author="Venus Tong" w:date="2024-02-13T14:10:00Z" w:initials="VT">
    <w:p w14:paraId="3C90FF4A" w14:textId="77777777" w:rsidR="00033021" w:rsidRDefault="00033021" w:rsidP="00033021">
      <w:pPr>
        <w:jc w:val="left"/>
      </w:pPr>
      <w:r>
        <w:rPr>
          <w:rStyle w:val="ac"/>
        </w:rPr>
        <w:annotationRef/>
      </w:r>
      <w:r>
        <w:rPr>
          <w:rFonts w:hint="eastAsia"/>
        </w:rPr>
        <w:t>英語は「intangible bodies 」となっており、意味も伝わるので問題ないかと存じます。</w:t>
      </w:r>
    </w:p>
  </w:comment>
  <w:comment w:id="2" w:author="チェッカー" w:date="2024-01-22T16:41:00Z" w:initials="u">
    <w:p w14:paraId="219E8E54" w14:textId="77777777" w:rsidR="00033021" w:rsidRDefault="00033021" w:rsidP="00033021">
      <w:pPr>
        <w:pStyle w:val="aa"/>
      </w:pPr>
      <w:r>
        <w:rPr>
          <w:rStyle w:val="ac"/>
        </w:rPr>
        <w:annotationRef/>
      </w:r>
      <w:r>
        <w:rPr>
          <w:rFonts w:hint="eastAsia"/>
        </w:rPr>
        <w:t>【要確認】</w:t>
      </w:r>
    </w:p>
    <w:p w14:paraId="5AC6FB30" w14:textId="77777777" w:rsidR="00033021" w:rsidRDefault="00033021" w:rsidP="00033021">
      <w:pPr>
        <w:pStyle w:val="aa"/>
      </w:pPr>
      <w:r>
        <w:rPr>
          <w:rFonts w:hint="eastAsia"/>
        </w:rPr>
        <w:t>012-047同様</w:t>
      </w:r>
    </w:p>
  </w:comment>
  <w:comment w:id="3" w:author="Venus Tong" w:date="2024-02-13T14:13:00Z" w:initials="VT">
    <w:p w14:paraId="1E9F5601" w14:textId="77777777" w:rsidR="00033021" w:rsidRDefault="00033021" w:rsidP="00033021">
      <w:pPr>
        <w:jc w:val="left"/>
      </w:pPr>
      <w:r>
        <w:rPr>
          <w:rStyle w:val="ac"/>
        </w:rPr>
        <w:annotationRef/>
      </w:r>
      <w:r>
        <w:rPr>
          <w:rFonts w:hint="eastAsia"/>
          <w:color w:val="000000"/>
        </w:rPr>
        <w:t>修正いたしました。</w:t>
      </w:r>
    </w:p>
  </w:comment>
  <w:comment w:id="4" w:author="チェッカー" w:date="2024-01-22T16:42:00Z" w:initials="u">
    <w:p w14:paraId="61B3179D" w14:textId="77777777" w:rsidR="00033021" w:rsidRDefault="00033021" w:rsidP="00033021">
      <w:pPr>
        <w:pStyle w:val="aa"/>
      </w:pPr>
      <w:r>
        <w:rPr>
          <w:rStyle w:val="ac"/>
        </w:rPr>
        <w:annotationRef/>
      </w:r>
      <w:r>
        <w:rPr>
          <w:rFonts w:hint="eastAsia"/>
        </w:rPr>
        <w:t>【要確認】</w:t>
      </w:r>
    </w:p>
    <w:p w14:paraId="2E9DC52B" w14:textId="77777777" w:rsidR="00033021" w:rsidRDefault="00033021" w:rsidP="00033021">
      <w:pPr>
        <w:pStyle w:val="aa"/>
      </w:pPr>
      <w:r>
        <w:rPr>
          <w:rFonts w:hint="eastAsia"/>
        </w:rPr>
        <w:t>012-047同様</w:t>
      </w:r>
    </w:p>
  </w:comment>
  <w:comment w:id="5" w:author="Venus Tong" w:date="2024-02-19T21:19:00Z" w:initials="VT">
    <w:p w14:paraId="75A1C202" w14:textId="77777777" w:rsidR="00033021" w:rsidRDefault="00033021" w:rsidP="00033021">
      <w:pPr>
        <w:jc w:val="left"/>
      </w:pPr>
      <w:r>
        <w:rPr>
          <w:rStyle w:val="ac"/>
        </w:rPr>
        <w:annotationRef/>
      </w:r>
      <w:r>
        <w:rPr>
          <w:rFonts w:hint="eastAsia"/>
          <w:color w:val="000000"/>
        </w:rPr>
        <w:t>変更いたしました。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EF099" w15:done="0"/>
  <w15:commentEx w15:paraId="3C90FF4A" w15:paraIdParent="6FEEF099" w15:done="0"/>
  <w15:commentEx w15:paraId="5AC6FB30" w15:done="0"/>
  <w15:commentEx w15:paraId="1E9F5601" w15:paraIdParent="5AC6FB30" w15:done="0"/>
  <w15:commentEx w15:paraId="2E9DC52B" w15:done="0"/>
  <w15:commentEx w15:paraId="75A1C202" w15:paraIdParent="2E9DC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25E387" w16cex:dateUtc="2024-01-22T06:44:00Z"/>
  <w16cex:commentExtensible w16cex:durableId="2F287F10" w16cex:dateUtc="2024-02-13T05:10:00Z"/>
  <w16cex:commentExtensible w16cex:durableId="213E793D" w16cex:dateUtc="2024-01-22T07:41:00Z"/>
  <w16cex:commentExtensible w16cex:durableId="47741CB0" w16cex:dateUtc="2024-02-13T05:13:00Z"/>
  <w16cex:commentExtensible w16cex:durableId="1DE5AA34" w16cex:dateUtc="2024-01-22T07:42:00Z"/>
  <w16cex:commentExtensible w16cex:durableId="2E93C169" w16cex:dateUtc="2024-02-19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EF099" w16cid:durableId="5325E387"/>
  <w16cid:commentId w16cid:paraId="3C90FF4A" w16cid:durableId="2F287F10"/>
  <w16cid:commentId w16cid:paraId="5AC6FB30" w16cid:durableId="213E793D"/>
  <w16cid:commentId w16cid:paraId="1E9F5601" w16cid:durableId="47741CB0"/>
  <w16cid:commentId w16cid:paraId="2E9DC52B" w16cid:durableId="1DE5AA34"/>
  <w16cid:commentId w16cid:paraId="75A1C202" w16cid:durableId="2E93C1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21"/>
    <w:rsid w:val="00033021"/>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A35AB"/>
  <w15:chartTrackingRefBased/>
  <w15:docId w15:val="{969F5985-D095-4DA0-AB59-4826F490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30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30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30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30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30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30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30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30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30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30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30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30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30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30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30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30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30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30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30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3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0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3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021"/>
    <w:pPr>
      <w:spacing w:before="160" w:after="160"/>
      <w:jc w:val="center"/>
    </w:pPr>
    <w:rPr>
      <w:i/>
      <w:iCs/>
      <w:color w:val="404040" w:themeColor="text1" w:themeTint="BF"/>
    </w:rPr>
  </w:style>
  <w:style w:type="character" w:customStyle="1" w:styleId="a8">
    <w:name w:val="引用文 (文字)"/>
    <w:basedOn w:val="a0"/>
    <w:link w:val="a7"/>
    <w:uiPriority w:val="29"/>
    <w:rsid w:val="00033021"/>
    <w:rPr>
      <w:i/>
      <w:iCs/>
      <w:color w:val="404040" w:themeColor="text1" w:themeTint="BF"/>
    </w:rPr>
  </w:style>
  <w:style w:type="paragraph" w:styleId="a9">
    <w:name w:val="List Paragraph"/>
    <w:basedOn w:val="a"/>
    <w:uiPriority w:val="34"/>
    <w:qFormat/>
    <w:rsid w:val="00033021"/>
    <w:pPr>
      <w:ind w:left="720"/>
      <w:contextualSpacing/>
    </w:pPr>
  </w:style>
  <w:style w:type="character" w:styleId="21">
    <w:name w:val="Intense Emphasis"/>
    <w:basedOn w:val="a0"/>
    <w:uiPriority w:val="21"/>
    <w:qFormat/>
    <w:rsid w:val="00033021"/>
    <w:rPr>
      <w:i/>
      <w:iCs/>
      <w:color w:val="0F4761" w:themeColor="accent1" w:themeShade="BF"/>
    </w:rPr>
  </w:style>
  <w:style w:type="paragraph" w:styleId="22">
    <w:name w:val="Intense Quote"/>
    <w:basedOn w:val="a"/>
    <w:next w:val="a"/>
    <w:link w:val="23"/>
    <w:uiPriority w:val="30"/>
    <w:qFormat/>
    <w:rsid w:val="00033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3021"/>
    <w:rPr>
      <w:i/>
      <w:iCs/>
      <w:color w:val="0F4761" w:themeColor="accent1" w:themeShade="BF"/>
    </w:rPr>
  </w:style>
  <w:style w:type="character" w:styleId="24">
    <w:name w:val="Intense Reference"/>
    <w:basedOn w:val="a0"/>
    <w:uiPriority w:val="32"/>
    <w:qFormat/>
    <w:rsid w:val="00033021"/>
    <w:rPr>
      <w:b/>
      <w:bCs/>
      <w:smallCaps/>
      <w:color w:val="0F4761" w:themeColor="accent1" w:themeShade="BF"/>
      <w:spacing w:val="5"/>
    </w:rPr>
  </w:style>
  <w:style w:type="paragraph" w:styleId="aa">
    <w:name w:val="annotation text"/>
    <w:basedOn w:val="a"/>
    <w:link w:val="ab"/>
    <w:uiPriority w:val="99"/>
    <w:unhideWhenUsed/>
    <w:rsid w:val="00033021"/>
    <w:pPr>
      <w:jc w:val="left"/>
    </w:pPr>
    <w:rPr>
      <w14:ligatures w14:val="none"/>
    </w:rPr>
  </w:style>
  <w:style w:type="character" w:customStyle="1" w:styleId="ab">
    <w:name w:val="コメント文字列 (文字)"/>
    <w:basedOn w:val="a0"/>
    <w:link w:val="aa"/>
    <w:uiPriority w:val="99"/>
    <w:rsid w:val="00033021"/>
    <w:rPr>
      <w14:ligatures w14:val="none"/>
    </w:rPr>
  </w:style>
  <w:style w:type="character" w:styleId="ac">
    <w:name w:val="annotation reference"/>
    <w:basedOn w:val="a0"/>
    <w:uiPriority w:val="99"/>
    <w:semiHidden/>
    <w:unhideWhenUsed/>
    <w:rsid w:val="00033021"/>
    <w:rPr>
      <w:sz w:val="18"/>
      <w:szCs w:val="18"/>
    </w:rPr>
  </w:style>
  <w:style w:type="paragraph" w:customStyle="1" w:styleId="JA">
    <w:name w:val="JA"/>
    <w:basedOn w:val="a"/>
    <w:qFormat/>
    <w:rsid w:val="0003302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