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5681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加贺莳绘</w:t>
      </w:r>
    </w:p>
    <w:p/>
    <w:p w14:paraId="38028581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br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加贺莳绘是江户时代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来自加贺藩（今石川县和富山县）的一种漆器风格。加贺莳绘的特点是使用一种名为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的技法对物品进行华丽装饰，即将金粉等金属粉末撒在软漆上来绘制图案。</w:t>
      </w:r>
    </w:p>
    <w:p w14:paraId="53C87C68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4D5973C1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古时加贺藩的统治者是前田家族。加贺藩盛产大米，而大米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是江户时代经济的基础，因此前田家族积累了大量财富。前田家族投入资源以发展文化事业，频繁招募日本技艺最精湛的工匠，并为工匠们提供一切所需资源。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世纪初，藩主前田利常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(1593–1658)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邀请两位莳绘大师前往金泽城附近进行创作。清水九兵卫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(?–1688)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来自江户（今东京），初代五十岚道甫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(?–1678)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来自京都。二人创作了一些著名的加贺莳绘作品，并培养了加贺莳绘的后继者，为今天金泽漆器的美誉奠定了基础。</w:t>
      </w:r>
    </w:p>
    <w:p w14:paraId="7BBA8202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3D1A9132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漆器表面涂有漆树的粘稠树液。工匠需在物品表面涂施多层树液，每次涂施后都需要留出足够时间让树液硬化，然后再涂下一层。此外，使用莳绘技法装饰的漆器还需要用到贵金属。因此，加贺莳绘的制作工艺费时且昂贵，只有富裕阶层才能够承担。所以一般来说，加贺工匠的作品反映了统治阶层的品味和兴趣。使用加贺莳绘装饰的物品包括马鞍、马镫、刀鞘等武器装备，以及文具盒、茶具等家居用品。加贺莳绘的装饰风格一般华丽而复杂，描绘自然美景，让人联想起著名诗歌，或民间传说中的吉祥图案。</w:t>
      </w:r>
    </w:p>
    <w:p w14:paraId="3F40F86A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3A86DEC3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加贺莳绘作品通常结合多种技法，形成具有纹理和深度的立体效果。例如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肉合研出莳绘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技法结合了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研出莳绘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CN"/>
        </w:rPr>
        <w:t>光）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高莳绘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（增高）。在研出莳绘技法中，漆艺家用漆和粉末打造浅浮雕效果，湿漆干燥后，便在作品上再涂抹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一层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黑漆或清漆。最后，用木炭将这层漆磨平，直至金粉图案显露出来，与新表面齐平。而在高莳绘技法中，漆艺家先用漆和木炭或黏土粉料层构建表面设计，再添加金属粉末。其他装饰技法，例如卵壳技法和螺钿技法，通常与莳绘技法结合使用，给作品带来更丰富的色彩。</w:t>
      </w:r>
    </w:p>
    <w:p w14:paraId="631CBA07" w14:textId="77777777" w:rsidR="00C155D9" w:rsidRPr="00C77F89" w:rsidRDefault="00C155D9" w:rsidP="00C155D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60197A8E" w14:textId="77777777" w:rsidR="00C155D9" w:rsidRPr="00C77F89" w:rsidRDefault="00C155D9" w:rsidP="00C155D9">
      <w:pPr>
        <w:widowControl/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石川县立美术馆收藏的加贺莳绘作品包括清水九兵卫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制作的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世纪奢华读书架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，以及初代五十岚道甫制作的文具箱，这件文具箱使用莳绘和螺钿技法，描绘了秋夜月光下的田野景色。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2T17:00:00Z" w:initials="u">
    <w:p w14:paraId="12C2BE03" w14:textId="77777777" w:rsidR="00C155D9" w:rsidRDefault="00C155D9" w:rsidP="00C155D9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54003029" w14:textId="77777777" w:rsidR="00C155D9" w:rsidRDefault="00C155D9" w:rsidP="00C155D9">
      <w:pPr>
        <w:pStyle w:val="aa"/>
      </w:pPr>
      <w:r>
        <w:rPr>
          <w:rFonts w:hint="eastAsia"/>
        </w:rPr>
        <w:t>削除をお願いいたします。（日本語は、「加賀藩の米の生産量が豊富だった」との意味であって、「江戸時代の経済の基礎が米の生産量だ」という意味ではありません）</w:t>
      </w:r>
    </w:p>
  </w:comment>
  <w:comment w:id="1" w:author="Venus Tong" w:date="2024-02-13T14:20:00Z" w:initials="VT">
    <w:p w14:paraId="26448224" w14:textId="77777777" w:rsidR="00C155D9" w:rsidRDefault="00C155D9" w:rsidP="00C155D9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22T17:14:00Z" w:initials="u">
    <w:p w14:paraId="2D41727A" w14:textId="77777777" w:rsidR="00C155D9" w:rsidRDefault="00C155D9" w:rsidP="00C155D9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2D16C2A" w14:textId="77777777" w:rsidR="00C155D9" w:rsidRDefault="00C155D9" w:rsidP="00C155D9">
      <w:pPr>
        <w:pStyle w:val="aa"/>
      </w:pPr>
      <w:r>
        <w:rPr>
          <w:rFonts w:hint="eastAsia"/>
        </w:rPr>
        <w:t>塗られる「黒や透明の漆」は一層のみで間違いでしょうか。念のためご確認をお願いいたします。</w:t>
      </w:r>
    </w:p>
  </w:comment>
  <w:comment w:id="3" w:author="Venus Tong" w:date="2024-02-13T14:22:00Z" w:initials="VT">
    <w:p w14:paraId="772F69C9" w14:textId="77777777" w:rsidR="00C155D9" w:rsidRDefault="00C155D9" w:rsidP="00C155D9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英語は「another layer」とあるので、問題ないと存じます。</w:t>
      </w:r>
    </w:p>
  </w:comment>
  <w:comment w:id="4" w:author="チェッカー" w:date="2024-01-22T17:45:00Z" w:initials="u">
    <w:p w14:paraId="70FA3EC0" w14:textId="77777777" w:rsidR="00C155D9" w:rsidRDefault="00C155D9" w:rsidP="00C155D9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B4639F8" w14:textId="77777777" w:rsidR="00C155D9" w:rsidRDefault="00C155D9" w:rsidP="00C155D9">
      <w:pPr>
        <w:pStyle w:val="aa"/>
      </w:pPr>
      <w:r>
        <w:rPr>
          <w:rFonts w:hint="eastAsia"/>
        </w:rPr>
        <w:t>「制作した１７世紀のもの」と「１７世紀に制作したもの」との意味が違うと思いますので、後者の意味で訳出したほうが的確だと思います。念のためご確認をお願いいたします。</w:t>
      </w:r>
    </w:p>
  </w:comment>
  <w:comment w:id="5" w:author="Venus Tong" w:date="2024-02-13T15:44:00Z" w:initials="VT">
    <w:p w14:paraId="602AC06D" w14:textId="77777777" w:rsidR="00C155D9" w:rsidRDefault="00C155D9" w:rsidP="00C155D9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英語は「a lavish seventeenth-century bookstand 」となっているため、問題ないかと存じます。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003029" w15:done="0"/>
  <w15:commentEx w15:paraId="26448224" w15:paraIdParent="54003029" w15:done="0"/>
  <w15:commentEx w15:paraId="42D16C2A" w15:done="0"/>
  <w15:commentEx w15:paraId="772F69C9" w15:paraIdParent="42D16C2A" w15:done="0"/>
  <w15:commentEx w15:paraId="4B4639F8" w15:done="0"/>
  <w15:commentEx w15:paraId="602AC06D" w15:paraIdParent="4B4639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6D40CA" w16cex:dateUtc="2024-01-22T08:00:00Z"/>
  <w16cex:commentExtensible w16cex:durableId="00783283" w16cex:dateUtc="2024-02-13T05:20:00Z"/>
  <w16cex:commentExtensible w16cex:durableId="0CC4F0E8" w16cex:dateUtc="2024-01-22T08:14:00Z"/>
  <w16cex:commentExtensible w16cex:durableId="682BA2C5" w16cex:dateUtc="2024-02-13T05:22:00Z"/>
  <w16cex:commentExtensible w16cex:durableId="52D4D44F" w16cex:dateUtc="2024-01-22T08:45:00Z"/>
  <w16cex:commentExtensible w16cex:durableId="65D36461" w16cex:dateUtc="2024-02-13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003029" w16cid:durableId="206D40CA"/>
  <w16cid:commentId w16cid:paraId="26448224" w16cid:durableId="00783283"/>
  <w16cid:commentId w16cid:paraId="42D16C2A" w16cid:durableId="0CC4F0E8"/>
  <w16cid:commentId w16cid:paraId="772F69C9" w16cid:durableId="682BA2C5"/>
  <w16cid:commentId w16cid:paraId="4B4639F8" w16cid:durableId="52D4D44F"/>
  <w16cid:commentId w16cid:paraId="602AC06D" w16cid:durableId="65D364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D9"/>
    <w:rsid w:val="00102A26"/>
    <w:rsid w:val="00346BD8"/>
    <w:rsid w:val="00BD54C2"/>
    <w:rsid w:val="00C155D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193B7"/>
  <w15:chartTrackingRefBased/>
  <w15:docId w15:val="{7718465C-DF77-4C52-BA3A-63AD448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55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5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5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5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5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5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55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55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55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5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5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5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5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55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55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55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5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5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55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55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55D9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C155D9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C155D9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C155D9"/>
    <w:rPr>
      <w:sz w:val="18"/>
      <w:szCs w:val="18"/>
    </w:rPr>
  </w:style>
  <w:style w:type="paragraph" w:customStyle="1" w:styleId="JA">
    <w:name w:val="JA"/>
    <w:basedOn w:val="a"/>
    <w:qFormat/>
    <w:rsid w:val="00C155D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