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6657" w:rsidRPr="00953123" w:rsidRDefault="003E6657" w:rsidP="003E6657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若狭与敦贺的“木简”</w:t>
      </w:r>
    </w:p>
    <w:p w:rsidR="003E6657" w:rsidRPr="00953123" w:rsidRDefault="003E6657" w:rsidP="003E6657">
      <w:pPr>
        <w:rPr>
          <w:rFonts w:eastAsia="Source Han Sans CN Normal"/>
          <w:b/>
          <w:color w:val="000000" w:themeColor="text1"/>
          <w:sz w:val="22"/>
          <w:lang w:eastAsia="zh-CN"/>
        </w:rPr>
      </w:pPr>
      <w:r/>
    </w:p>
    <w:p w:rsidR="003E6657" w:rsidRPr="00953123" w:rsidRDefault="003E6657" w:rsidP="003E665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953123">
        <w:rPr>
          <w:rFonts w:eastAsia="Source Han Sans CN Normal"/>
          <w:b/>
          <w:color w:val="000000" w:themeColor="text1"/>
          <w:sz w:val="22"/>
          <w:lang w:eastAsia="zh-CN"/>
        </w:rPr>
        <w:t>概要</w:t>
      </w:r>
    </w:p>
    <w:p w:rsidR="003E6657" w:rsidRPr="00953123" w:rsidRDefault="003E6657" w:rsidP="003E665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若狭国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曾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以食物向朝廷上缴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部分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税赋与岁贡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位于如今奈良县的古都藤原京和平城京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发掘出了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世纪时记录进贡物资信息的</w:t>
      </w:r>
      <w:r w:rsidRPr="0095312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木头牌子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，这种类似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货签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的东西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被</w:t>
      </w:r>
      <w:r w:rsidRPr="0095312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称为“木简”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。牌子上的文字注明了货物产地、对应税赋或岁贡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、所含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食物种类。若狭地区需要缴纳的税贡中包括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大量的盐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海鲷、贝类、海胆等多种海产品。</w:t>
      </w:r>
    </w:p>
    <w:p w:rsidR="003E6657" w:rsidRPr="00953123" w:rsidRDefault="003E6657" w:rsidP="003E6657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3E6657" w:rsidRPr="00953123" w:rsidRDefault="003E6657" w:rsidP="003E665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953123">
        <w:rPr>
          <w:rFonts w:eastAsia="Source Han Sans CN Normal"/>
          <w:b/>
          <w:color w:val="000000" w:themeColor="text1"/>
          <w:sz w:val="22"/>
          <w:lang w:eastAsia="zh-CN"/>
        </w:rPr>
        <w:t>了解更多</w:t>
      </w:r>
    </w:p>
    <w:p w:rsidR="003E6657" w:rsidRPr="00953123" w:rsidRDefault="003E6657" w:rsidP="003E6657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953123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供应宫廷食材的证据</w:t>
      </w:r>
    </w:p>
    <w:p w:rsidR="003E6657" w:rsidRPr="00953123" w:rsidRDefault="003E6657" w:rsidP="003E665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对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藤原京（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694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-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710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年的首都）和平城京（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710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-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740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年、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745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-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784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年的首都）的发掘过程中出土了来自若狭地区的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木简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。这表明若狭国是一</w:t>
      </w:r>
      <w:r w:rsidRPr="00153B0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个“御食国”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，也就是受命为天皇和宫廷供应食材的地区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8A30BC">
        <w:rPr>
          <w:rFonts w:eastAsia="Source Han Sans CN Normal" w:hint="eastAsia"/>
          <w:bCs/>
          <w:color w:val="000000" w:themeColor="text1"/>
          <w:sz w:val="22"/>
          <w:lang w:eastAsia="zh-CN"/>
        </w:rPr>
        <w:t>“国”是当时的行政区划，并非国家。</w:t>
      </w:r>
      <w:r w:rsidRPr="00953123">
        <w:rPr>
          <w:rFonts w:eastAsia="Source Han Sans CN Normal" w:hint="eastAsia"/>
          <w:bCs/>
          <w:color w:val="000000" w:themeColor="text1"/>
          <w:sz w:val="22"/>
          <w:lang w:eastAsia="zh-CN"/>
        </w:rPr>
        <w:t>当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时的御食国还包括淡路国（今兵库县淡路岛）、伊势国和志摩国（两者均在今三重县）。</w:t>
      </w:r>
    </w:p>
    <w:p w:rsidR="003E6657" w:rsidRPr="00953123" w:rsidRDefault="003E6657" w:rsidP="003E6657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3E6657" w:rsidRPr="00953123" w:rsidRDefault="003E6657" w:rsidP="003E6657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953123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木简的物理特征与承载信息</w:t>
      </w:r>
    </w:p>
    <w:p w:rsidR="003E6657" w:rsidRPr="00953123" w:rsidRDefault="003E6657" w:rsidP="003E665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现已出土的木简中，最早的可追溯至公元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687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年。这些木简多取材日本扁柏或日本柳杉，长度介于大约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24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厘米之间。木简上标注的文字提供了货物产地、所缴税贡种类、缴税者姓名和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所包含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食材种类等信息。</w:t>
      </w:r>
    </w:p>
    <w:p w:rsidR="003E6657" w:rsidRPr="00C145ED" w:rsidRDefault="003E6657" w:rsidP="003E6657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3E6657" w:rsidRPr="00953123" w:rsidRDefault="003E6657" w:rsidP="003E6657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953123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缴税记录</w:t>
      </w:r>
    </w:p>
    <w:p w:rsidR="003E6657" w:rsidRDefault="003E6657" w:rsidP="003E665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许多标记为盐运的木简都用来支付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一项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称作“调”的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个人税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。这种税根据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平民阶层中年龄与工作能力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差异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来调整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。当时，稻米、黄豆等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食物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可以代替货币缴纳多种税赋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5312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但“调”税却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不能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稻米抵缴，只能用生丝、木料等其他物品缴纳。若狭国是重要的盐产区，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因此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当地居民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主要用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盐来</w:t>
      </w:r>
      <w:r w:rsidRPr="0095312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支付“调”税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3E6657" w:rsidRPr="00953123" w:rsidRDefault="003E6657" w:rsidP="003E665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这些随货送往首都的木简上列出的食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品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还包括远东拟沙丁鱼、海鲷、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贻贝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、海胆、鲍鱼、海鞘、鱿鱼、海参、海藻等等。</w:t>
      </w:r>
    </w:p>
    <w:p w:rsidR="003E6657" w:rsidRPr="00953123" w:rsidRDefault="003E6657" w:rsidP="003E6657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3E6657" w:rsidRPr="00953123" w:rsidRDefault="003E6657" w:rsidP="003E665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953123">
        <w:rPr>
          <w:rFonts w:eastAsia="Source Han Sans CN Normal"/>
          <w:b/>
          <w:color w:val="000000" w:themeColor="text1"/>
          <w:sz w:val="22"/>
          <w:lang w:eastAsia="zh-CN"/>
        </w:rPr>
        <w:t>展品介绍</w:t>
      </w:r>
    </w:p>
    <w:p w:rsidR="003E6657" w:rsidRDefault="003E6657" w:rsidP="003E665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大玻璃展柜里悬挂着古都出土的木简复制品，每一块的正反两面都清晰可见。展柜旁的触摸式展示屏</w:t>
      </w:r>
      <w:r w:rsidRPr="0095312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“木简导航”内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置电子数据库，其中收录了数十块木简的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信息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，可通过年代、发货地和货品三种方式检索查看。每一页都显示一块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附有日本古文的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木简高清图片，旁边配有现代日语翻译和货品的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插图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57"/>
    <w:rsid w:val="00102A26"/>
    <w:rsid w:val="00346BD8"/>
    <w:rsid w:val="003E665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0F38F2-182C-4CBF-8AC2-5C17F536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66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6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6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6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6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6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6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66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66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66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6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6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6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6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6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66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66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6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6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6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6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6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6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66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6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66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66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2024-07-31T14:36:00Z</dcterms:created>
  <dcterms:modified xsi:type="dcterms:W3CDTF">2024-07-31T14:36:00Z</dcterms:modified>
</cp:coreProperties>
</file>