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4C82" w:rsidRPr="00D16350" w:rsidRDefault="00944C82" w:rsidP="00944C8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长屋道</w:t>
      </w:r>
    </w:p>
    <w:p/>
    <w:p w:rsidR="00944C82" w:rsidRDefault="00944C82" w:rsidP="00944C8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lang w:eastAsia="zh-CN"/>
        </w:rPr>
        <w:t>这条狭窄的小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巷曾经通向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一座名</w:t>
      </w:r>
      <w:r w:rsidRPr="00D1635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叫“长屋”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的平房。长屋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以前是士兵宿舍，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最多可以容纳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名被称为</w:t>
      </w:r>
      <w:r w:rsidRPr="0087180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“足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轻</w:t>
      </w:r>
      <w:r w:rsidRPr="0087180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的低阶步兵入住，他们直接听命于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奉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行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（行政官员）。年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深日久，这条通往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长屋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的小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巷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也就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得名</w:t>
      </w:r>
      <w:r w:rsidRPr="00D1635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“长屋道”，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即</w:t>
      </w:r>
      <w:r w:rsidRPr="00D1635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“通往长屋的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小道</w:t>
      </w:r>
      <w:r w:rsidRPr="00D1635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。尽管长屋现已不存，小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巷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的旧名却保留了下来。</w:t>
      </w:r>
    </w:p>
    <w:p w:rsidR="00944C82" w:rsidRDefault="00944C82" w:rsidP="00944C8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lang w:eastAsia="zh-CN"/>
        </w:rPr>
        <w:t>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轻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士兵通常会参与各种军事行动，但在相对和平的江户时代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他们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经常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担任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巡逻市镇、守卫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城门岗哨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公务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。尽管没有文献记录驻扎熊川宿的士兵们具体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工作职责，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但推测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他们会协助町奉行处理领地事务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负责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附近仓库大米（赋税）的出货，从旅人那里收取货品的税金，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监督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熊川</w:t>
      </w:r>
      <w:r w:rsidRPr="00687647">
        <w:rPr>
          <w:rFonts w:eastAsia="Source Han Sans CN Normal" w:hint="eastAsia"/>
          <w:color w:val="000000" w:themeColor="text1"/>
          <w:sz w:val="22"/>
          <w:lang w:eastAsia="zh-CN"/>
        </w:rPr>
        <w:t>番所（警备所）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检查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武器及违禁物品。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82"/>
    <w:rsid w:val="00102A26"/>
    <w:rsid w:val="00346BD8"/>
    <w:rsid w:val="00944C8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343E4-3FFB-4500-8FD9-818B5335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C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C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C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C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C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C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C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C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C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C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C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C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C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4C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4C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