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E30" w:rsidRPr="00344F1C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德源寺唐门和萱门</w:t>
      </w:r>
    </w:p>
    <w:p w:rsidR="00F14E30" w:rsidRPr="00344F1C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德源寺唐门</w:t>
      </w: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矗立在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奈良附近的禅寺德源寺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。该寺是织田家族的私寺，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1547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1621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的侄孙织田高长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(1590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1674)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1632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年建造。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斗转星移，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德源寺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渐渐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荒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进入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(1868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1912)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寺院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只剩下这座门。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1941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年，三井家族将之买下。</w:t>
      </w: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这座庄严的木构大门与岩栖门一样属于唐门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。不过从它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宽大的吊钟形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屋檐，以及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中央屋脊与入门方向平行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的特点中可以看出，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它是一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座“向唐门”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</w:p>
    <w:p w:rsidR="00F14E30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天花板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上雕有牡丹，门扉上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田垄图案装饰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十分罕见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。这座门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材质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应该是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榉木，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632B1C">
        <w:rPr>
          <w:rFonts w:eastAsia="Source Han Sans CN Normal" w:hint="eastAsia"/>
          <w:bCs/>
          <w:color w:val="000000" w:themeColor="text1"/>
          <w:sz w:val="22"/>
          <w:lang w:eastAsia="zh-CN"/>
        </w:rPr>
        <w:t>榉木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唐门形制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都代表着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雅致与高贵。</w:t>
      </w: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萱门</w:t>
      </w: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门在有乐苑中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显得格外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与众不同。它的门柱用的是简单加工的树干，屋顶上覆盖着茅草，而非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（日本扁柏树皮）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门楣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低矮，来访者需恭谦地低头方可通过。</w:t>
      </w:r>
    </w:p>
    <w:p w:rsidR="00F14E30" w:rsidRPr="00637341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萱门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千家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复制而来，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简单的结构和低矮的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门口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均体现出由千利休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(1522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1591)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确立的侘寂美学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，即</w:t>
      </w:r>
      <w:r w:rsidRPr="00780AD8">
        <w:rPr>
          <w:rFonts w:eastAsia="Source Han Sans CN Normal" w:hint="eastAsia"/>
          <w:bCs/>
          <w:color w:val="000000" w:themeColor="text1"/>
          <w:sz w:val="22"/>
          <w:lang w:eastAsia="zh-CN"/>
        </w:rPr>
        <w:t>体会事物的残缺、古旧之美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。三井高栋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(1857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1948)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研习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秉承千利休风格的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表千家茶道，故而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特意让工匠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复制了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14E30" w:rsidRDefault="00F14E30" w:rsidP="00F14E30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65009">
        <w:rPr>
          <w:rFonts w:eastAsia="Source Han Sans CN Normal" w:hint="eastAsia"/>
          <w:bCs/>
          <w:color w:val="000000" w:themeColor="text1"/>
          <w:sz w:val="22"/>
          <w:lang w:eastAsia="zh-CN"/>
        </w:rPr>
        <w:t>萱门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还有一个特色，门上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有一扇被称作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“潜门”的小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门，大门全开时不可见，大门关闭时，这扇小门可以开启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客人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必须更加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躬身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才能通过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。举办茶会时使用潜门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，意在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提醒客人，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入门后将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是一个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与外界截然不同、本真和谦逊的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世界。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30"/>
    <w:rsid w:val="00102A26"/>
    <w:rsid w:val="00346BD8"/>
    <w:rsid w:val="00BD54C2"/>
    <w:rsid w:val="00D72ECD"/>
    <w:rsid w:val="00F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47807-D974-4327-B164-071E687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E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E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E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E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E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E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E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E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