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0874" w:rsidRPr="00C01837" w:rsidRDefault="004D0874" w:rsidP="004D087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内海湾</w:t>
      </w:r>
    </w:p>
    <w:p/>
    <w:p w:rsidR="004D0874" w:rsidRPr="007C54F2" w:rsidRDefault="004D0874" w:rsidP="004D087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01837">
        <w:rPr>
          <w:rFonts w:eastAsia="Source Han Sans CN Normal"/>
          <w:color w:val="000000" w:themeColor="text1"/>
          <w:sz w:val="22"/>
          <w:lang w:eastAsia="zh-CN"/>
        </w:rPr>
        <w:t>古代，往来于壹岐岛与对马岛、朝鲜半岛和九州之间的商人会将船只停泊在壹岐东侧的内海湾，然后将货物重新装载到较小的船只上，继续沿着浅浅的幡鉾川逆流而上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1.5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公里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，最终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到达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中心聚落“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原之辻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（</w:t>
      </w:r>
      <w:r w:rsidRPr="007C54F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音同“十”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）的码头。大约在公元前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年至公元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350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间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，原之辻是</w:t>
      </w:r>
      <w:r w:rsidRPr="007C54F2">
        <w:rPr>
          <w:rFonts w:ascii="Liberation Serif" w:eastAsia="Source Han Sans CN Normal" w:hAnsi="Liberation Serif" w:cs="Lucida Sans" w:hint="eastAsia"/>
          <w:color w:val="000000" w:themeColor="text1"/>
          <w:sz w:val="22"/>
          <w:lang w:eastAsia="zh-CN" w:bidi="hi-IN"/>
        </w:rPr>
        <w:t>“</w:t>
      </w:r>
      <w:r w:rsidRPr="007C54F2">
        <w:rPr>
          <w:rFonts w:ascii="Liberation Serif" w:eastAsia="Source Han Sans CN Normal" w:hAnsi="Liberation Serif" w:cs="Lucida Sans"/>
          <w:color w:val="000000" w:themeColor="text1"/>
          <w:sz w:val="22"/>
          <w:lang w:eastAsia="zh-CN" w:bidi="hi-IN"/>
        </w:rPr>
        <w:t>壹岐国</w:t>
      </w:r>
      <w:r w:rsidRPr="007C54F2">
        <w:rPr>
          <w:rFonts w:ascii="Liberation Serif" w:eastAsia="Source Han Sans CN Normal" w:hAnsi="Liberation Serif" w:cs="Lucida Sans" w:hint="eastAsia"/>
          <w:color w:val="000000" w:themeColor="text1"/>
          <w:sz w:val="22"/>
          <w:lang w:eastAsia="zh-CN" w:bidi="hi-IN"/>
        </w:rPr>
        <w:t>”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繁荣的都城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。当时，</w:t>
      </w:r>
      <w:r w:rsidRPr="007C54F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“国”是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日本古代的行政区划，有别于国家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4D0874" w:rsidRPr="007C54F2" w:rsidRDefault="004D0874" w:rsidP="004D087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C54F2">
        <w:rPr>
          <w:rFonts w:eastAsia="Source Han Sans CN Normal"/>
          <w:color w:val="000000" w:themeColor="text1"/>
          <w:sz w:val="22"/>
          <w:lang w:eastAsia="zh-CN"/>
        </w:rPr>
        <w:t>如今内海湾的主要景点是小岛神社，这里供奉着与海洋和渔业有关的神明，是壹岐岛诸多神社中颇具代表性一处充满能量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气场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(power spot)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。神社位于一座小岛上，退潮时能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经由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海中露出的沙洲步行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前往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，涨潮时则可乘坐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舢板船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到达。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74"/>
    <w:rsid w:val="00102A26"/>
    <w:rsid w:val="00346BD8"/>
    <w:rsid w:val="004D087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A1C04-8960-4E48-B3D3-B64528DE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08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8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8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8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8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8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8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08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08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08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0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0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0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0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0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08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08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8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0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8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0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8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08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0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08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0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