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D06" w:rsidRPr="00797FEC" w:rsidRDefault="00075D06" w:rsidP="00075D0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日本遣唐使</w:t>
      </w:r>
    </w:p>
    <w:p/>
    <w:p w:rsidR="00075D06" w:rsidRPr="00797FEC" w:rsidRDefault="00075D06" w:rsidP="00075D0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630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838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年，日</w:t>
      </w:r>
      <w:r w:rsidRPr="00070E6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本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朝廷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陆续向当时东亚最先进的文明古国</w:t>
      </w:r>
      <w:r w:rsidRPr="00BB43A1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中国唐朝派遣了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支官方使节团。除了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加深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外交和商业关系，这些被称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为“遣唐使”的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使节团还负责研究中国的政治、经济、文化和宗教。他们将知识带回日本，为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推进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日本的土地和行政改革、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建立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人口登记制度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打下了基础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同时也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为以唐朝都城长安（今西安）为蓝本的都城平城京（今奈良县）和平安京（今京都）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布局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规划提供了参照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75D06" w:rsidRPr="00797FEC" w:rsidRDefault="00075D06" w:rsidP="00075D0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日本历史上最著名的两位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佛教高僧</w:t>
      </w:r>
      <w:r w:rsidRPr="0089764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最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(767-822)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和空海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(774-835)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804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年遣唐使团成员。他们以在中国的学习和经历为基础，分别创立了天台宗和真言宗，上千年来对日本的哲学、美学、宗教思想和实践都产生了深远的影响。</w:t>
      </w:r>
    </w:p>
    <w:p w:rsidR="00075D06" w:rsidRPr="00797FEC" w:rsidRDefault="00075D06" w:rsidP="00075D0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每支遣唐使团由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艘船组成，船上载有数百名外交官、学者、艺术家和商人。使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节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团最初从海上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经由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壹岐岛和对马岛，沿着朝鲜半岛海岸到达山东半岛，在那里登陆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前往长安。这条路线在公元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年代中断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自公元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702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年开始，遣唐使船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改为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从五岛列岛出发，直接横跨东海到达长江口，再前往繁荣的商业城市扬州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这条路线更短，但也更为凶险。</w:t>
      </w:r>
    </w:p>
    <w:p w:rsidR="00075D06" w:rsidRPr="00797FEC" w:rsidRDefault="00075D06" w:rsidP="00075D0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五岛是遣唐使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在日本停靠的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最后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一站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，他们在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等待顺风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来临时启航渡海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。在五岛北部的青方、相河地区以及南部的三井乐半岛周边，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迄今仍留存了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许多与遣唐使有关的遗址。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06"/>
    <w:rsid w:val="00075D0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5A79D-D6C4-489D-B2CB-B57DE3F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5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