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517D4" w:rsidRDefault="006517D4" w:rsidP="006517D4">
      <w:pPr>
        <w:pBdr>
          <w:top w:val="nil"/>
          <w:left w:val="nil"/>
          <w:bottom w:val="nil"/>
          <w:right w:val="nil"/>
          <w:between w:val="nil"/>
        </w:pBdr>
        <w:tabs>
          <w:tab w:val="left" w:pos="284"/>
        </w:tabs>
        <w:rPr>
          <w:rFonts w:ascii="Century" w:eastAsia="Century" w:hAnsi="Century" w:cs="Century"/>
          <w:b/>
          <w:color w:val="000000"/>
          <w:szCs w:val="21"/>
        </w:rPr>
      </w:pPr>
      <w:r>
        <w:rPr>
          <w:rFonts w:ascii="Century" w:eastAsia="Century" w:hAnsi="Century" w:cs="Century"/>
          <w:b/>
          <w:color w:val="000000"/>
          <w:szCs w:val="21"/>
        </w:rPr>
        <w:t>やきもの散歩道</w:t>
      </w:r>
    </w:p>
    <w:p w:rsidR="006517D4" w:rsidRDefault="006517D4" w:rsidP="006517D4">
      <w:pPr>
        <w:pBdr>
          <w:top w:val="nil"/>
          <w:left w:val="nil"/>
          <w:bottom w:val="nil"/>
          <w:right w:val="nil"/>
          <w:between w:val="nil"/>
        </w:pBdr>
        <w:tabs>
          <w:tab w:val="left" w:pos="284"/>
        </w:tabs>
        <w:rPr>
          <w:rFonts w:ascii="Century" w:eastAsia="Century" w:hAnsi="Century" w:cs="Century"/>
          <w:b/>
          <w:color w:val="000000"/>
          <w:szCs w:val="21"/>
        </w:rPr>
      </w:pPr>
      <w:r/>
    </w:p>
    <w:p w:rsidR="006517D4" w:rsidRDefault="006517D4" w:rsidP="006517D4">
      <w:pPr>
        <w:pBdr>
          <w:top w:val="nil"/>
          <w:left w:val="nil"/>
          <w:bottom w:val="nil"/>
          <w:right w:val="nil"/>
          <w:between w:val="nil"/>
        </w:pBdr>
        <w:tabs>
          <w:tab w:val="left" w:pos="284"/>
        </w:tabs>
        <w:rPr>
          <w:rFonts w:ascii="Century" w:eastAsia="Century" w:hAnsi="Century" w:cs="Century"/>
          <w:color w:val="000000"/>
          <w:szCs w:val="21"/>
        </w:rPr>
      </w:pPr>
      <w:r>
        <w:rPr>
          <w:rFonts w:ascii="Century" w:eastAsia="Century" w:hAnsi="Century" w:cs="Century"/>
          <w:color w:val="000000"/>
          <w:szCs w:val="21"/>
        </w:rPr>
        <w:t>常滑焼は1000年以上にわたって受け継がれ、常滑市の歴史、経済、社会的基盤を形成してきた。この常滑市の遺産について知るには、２種類のコースがある「やきもの散歩道」を歩くのが一番だ。全長1.6キロのAコースは常滑市の代表的な観光スポットを巡り、Bコースは全長4キロで常滑市の焼きものの歴史を詳しく紹介する。どちらのコースも、常滑の焼き物の展示や観光案内がある、常滑市陶磁器会館からスタートする。</w:t>
      </w:r>
    </w:p>
    <w:p w:rsidR="006517D4" w:rsidRDefault="006517D4" w:rsidP="006517D4">
      <w:pPr>
        <w:pBdr>
          <w:top w:val="nil"/>
          <w:left w:val="nil"/>
          <w:bottom w:val="nil"/>
          <w:right w:val="nil"/>
          <w:between w:val="nil"/>
        </w:pBdr>
        <w:tabs>
          <w:tab w:val="left" w:pos="284"/>
        </w:tabs>
        <w:rPr>
          <w:rFonts w:ascii="Century" w:eastAsia="Century" w:hAnsi="Century" w:cs="Century"/>
          <w:color w:val="000000"/>
          <w:szCs w:val="21"/>
        </w:rPr>
      </w:pPr>
    </w:p>
    <w:p w:rsidR="006517D4" w:rsidRDefault="006517D4" w:rsidP="006517D4">
      <w:pPr>
        <w:pBdr>
          <w:top w:val="nil"/>
          <w:left w:val="nil"/>
          <w:bottom w:val="nil"/>
          <w:right w:val="nil"/>
          <w:between w:val="nil"/>
        </w:pBdr>
        <w:tabs>
          <w:tab w:val="left" w:pos="284"/>
        </w:tabs>
        <w:rPr>
          <w:rFonts w:ascii="Century" w:eastAsia="Century" w:hAnsi="Century" w:cs="Century"/>
          <w:color w:val="000000"/>
          <w:szCs w:val="21"/>
        </w:rPr>
      </w:pPr>
      <w:r>
        <w:rPr>
          <w:rFonts w:ascii="Century" w:eastAsia="Century" w:hAnsi="Century" w:cs="Century"/>
          <w:color w:val="000000"/>
          <w:szCs w:val="21"/>
        </w:rPr>
        <w:t>やきもの散歩道は保存状態の良い民家や窯元が多く残る栄町地区を中心としている。細く曲がりくねった道は昔ながらの雰囲気を残し、史跡に繋がる。住民たちは、通りや庭を常滑焼で飾ることでこの地域の魅力を高め、新しい世代の職人や起業家たちは、コース沿いの空き家を陶芸工房やアートギャラリー、カフェに変身させた。</w:t>
      </w:r>
    </w:p>
    <w:p w:rsidR="006517D4" w:rsidRDefault="006517D4" w:rsidP="006517D4">
      <w:pPr>
        <w:pBdr>
          <w:top w:val="nil"/>
          <w:left w:val="nil"/>
          <w:bottom w:val="nil"/>
          <w:right w:val="nil"/>
          <w:between w:val="nil"/>
        </w:pBdr>
        <w:tabs>
          <w:tab w:val="left" w:pos="284"/>
        </w:tabs>
        <w:rPr>
          <w:rFonts w:ascii="Century" w:eastAsia="Century" w:hAnsi="Century" w:cs="Century"/>
          <w:color w:val="000000"/>
          <w:szCs w:val="21"/>
        </w:rPr>
      </w:pPr>
    </w:p>
    <w:p w:rsidR="006517D4" w:rsidRDefault="006517D4" w:rsidP="006517D4">
      <w:pPr>
        <w:pBdr>
          <w:top w:val="nil"/>
          <w:left w:val="nil"/>
          <w:bottom w:val="nil"/>
          <w:right w:val="nil"/>
          <w:between w:val="nil"/>
        </w:pBdr>
        <w:tabs>
          <w:tab w:val="left" w:pos="284"/>
        </w:tabs>
        <w:rPr>
          <w:rFonts w:ascii="Century" w:eastAsia="Century" w:hAnsi="Century" w:cs="Century"/>
          <w:color w:val="000000"/>
          <w:szCs w:val="21"/>
        </w:rPr>
      </w:pPr>
      <w:r>
        <w:rPr>
          <w:rFonts w:ascii="Century" w:eastAsia="Century" w:hAnsi="Century" w:cs="Century"/>
          <w:color w:val="000000"/>
          <w:szCs w:val="21"/>
        </w:rPr>
        <w:t>やきもの散歩道は1972年にスタートし、歴史的町並みの保存と常滑の観光地化に貢献してきた。所要時間の目安は、Aコースが1時間程度、Bコースが2時間半程度だが、観光客の多くは見所を十分に楽しむためそれ以上の時間をかける。</w:t>
      </w:r>
    </w:p>
    <w:p w:rsidR="006517D4" w:rsidRDefault="006517D4" w:rsidP="006517D4">
      <w:pPr>
        <w:pBdr>
          <w:top w:val="nil"/>
          <w:left w:val="nil"/>
          <w:bottom w:val="nil"/>
          <w:right w:val="nil"/>
          <w:between w:val="nil"/>
        </w:pBdr>
        <w:tabs>
          <w:tab w:val="left" w:pos="284"/>
        </w:tabs>
        <w:rPr>
          <w:rFonts w:ascii="Century" w:eastAsia="Century" w:hAnsi="Century" w:cs="Century"/>
          <w:color w:val="000000"/>
          <w:szCs w:val="21"/>
        </w:rPr>
      </w:pPr>
    </w:p>
    <w:p w:rsidR="006517D4" w:rsidRDefault="006517D4" w:rsidP="006517D4">
      <w:pPr>
        <w:pBdr>
          <w:top w:val="nil"/>
          <w:left w:val="nil"/>
          <w:bottom w:val="nil"/>
          <w:right w:val="nil"/>
          <w:between w:val="nil"/>
        </w:pBdr>
        <w:tabs>
          <w:tab w:val="left" w:pos="284"/>
        </w:tabs>
        <w:rPr>
          <w:rFonts w:ascii="Century" w:eastAsia="Century" w:hAnsi="Century" w:cs="Century"/>
          <w:b/>
          <w:color w:val="000000"/>
          <w:szCs w:val="21"/>
        </w:rPr>
      </w:pPr>
      <w:r>
        <w:rPr>
          <w:rFonts w:ascii="Century" w:eastAsia="Century" w:hAnsi="Century" w:cs="Century"/>
          <w:b/>
          <w:color w:val="000000"/>
          <w:szCs w:val="21"/>
        </w:rPr>
        <w:t>Aコース（1.6キロ）</w:t>
      </w:r>
    </w:p>
    <w:p w:rsidR="006517D4" w:rsidRDefault="006517D4" w:rsidP="006517D4">
      <w:pPr>
        <w:pBdr>
          <w:top w:val="nil"/>
          <w:left w:val="nil"/>
          <w:bottom w:val="nil"/>
          <w:right w:val="nil"/>
          <w:between w:val="nil"/>
        </w:pBdr>
        <w:tabs>
          <w:tab w:val="left" w:pos="284"/>
        </w:tabs>
        <w:rPr>
          <w:rFonts w:ascii="Century" w:eastAsia="Century" w:hAnsi="Century" w:cs="Century"/>
          <w:color w:val="000000"/>
          <w:szCs w:val="21"/>
        </w:rPr>
      </w:pPr>
    </w:p>
    <w:p w:rsidR="006517D4" w:rsidRDefault="006517D4" w:rsidP="006517D4">
      <w:pPr>
        <w:pBdr>
          <w:top w:val="nil"/>
          <w:left w:val="nil"/>
          <w:bottom w:val="nil"/>
          <w:right w:val="nil"/>
          <w:between w:val="nil"/>
        </w:pBdr>
        <w:tabs>
          <w:tab w:val="left" w:pos="284"/>
        </w:tabs>
        <w:rPr>
          <w:rFonts w:ascii="Century" w:eastAsia="Century" w:hAnsi="Century" w:cs="Century"/>
          <w:b/>
          <w:color w:val="000000"/>
          <w:szCs w:val="21"/>
        </w:rPr>
      </w:pPr>
      <w:r>
        <w:rPr>
          <w:rFonts w:ascii="Century" w:eastAsia="Century" w:hAnsi="Century" w:cs="Century"/>
          <w:b/>
          <w:color w:val="000000"/>
          <w:szCs w:val="21"/>
        </w:rPr>
        <w:t>廻船問屋 瀧田家</w:t>
      </w:r>
    </w:p>
    <w:p w:rsidR="006517D4" w:rsidRDefault="006517D4" w:rsidP="006517D4">
      <w:pPr>
        <w:pBdr>
          <w:top w:val="nil"/>
          <w:left w:val="nil"/>
          <w:bottom w:val="nil"/>
          <w:right w:val="nil"/>
          <w:between w:val="nil"/>
        </w:pBdr>
        <w:tabs>
          <w:tab w:val="left" w:pos="284"/>
        </w:tabs>
        <w:rPr>
          <w:rFonts w:ascii="Century" w:eastAsia="Century" w:hAnsi="Century" w:cs="Century"/>
          <w:color w:val="000000"/>
          <w:szCs w:val="21"/>
        </w:rPr>
      </w:pPr>
      <w:r>
        <w:rPr>
          <w:rFonts w:ascii="Century" w:eastAsia="Century" w:hAnsi="Century" w:cs="Century"/>
          <w:color w:val="000000"/>
          <w:szCs w:val="21"/>
        </w:rPr>
        <w:t>瀧田家は裕福な廻船問屋であった。1850年に建てられた旧宅には、当時の家具、陶器、漆器に加え、常滑市の海運の歴史などの資料が展示されている。</w:t>
      </w:r>
    </w:p>
    <w:p w:rsidR="006517D4" w:rsidRDefault="006517D4" w:rsidP="006517D4">
      <w:pPr>
        <w:pBdr>
          <w:top w:val="nil"/>
          <w:left w:val="nil"/>
          <w:bottom w:val="nil"/>
          <w:right w:val="nil"/>
          <w:between w:val="nil"/>
        </w:pBdr>
        <w:tabs>
          <w:tab w:val="left" w:pos="284"/>
        </w:tabs>
        <w:rPr>
          <w:rFonts w:ascii="Century" w:eastAsia="Century" w:hAnsi="Century" w:cs="Century"/>
          <w:color w:val="000000"/>
          <w:szCs w:val="21"/>
        </w:rPr>
      </w:pPr>
    </w:p>
    <w:p w:rsidR="006517D4" w:rsidRDefault="006517D4" w:rsidP="006517D4">
      <w:pPr>
        <w:pBdr>
          <w:top w:val="nil"/>
          <w:left w:val="nil"/>
          <w:bottom w:val="nil"/>
          <w:right w:val="nil"/>
          <w:between w:val="nil"/>
        </w:pBdr>
        <w:tabs>
          <w:tab w:val="left" w:pos="284"/>
        </w:tabs>
        <w:rPr>
          <w:rFonts w:ascii="Century" w:eastAsia="Century" w:hAnsi="Century" w:cs="Century"/>
          <w:b/>
          <w:color w:val="000000"/>
          <w:szCs w:val="21"/>
        </w:rPr>
      </w:pPr>
      <w:r>
        <w:rPr>
          <w:rFonts w:ascii="Century" w:eastAsia="Century" w:hAnsi="Century" w:cs="Century"/>
          <w:b/>
          <w:color w:val="000000"/>
          <w:szCs w:val="21"/>
        </w:rPr>
        <w:t>土管坂</w:t>
      </w:r>
    </w:p>
    <w:p w:rsidR="006517D4" w:rsidRDefault="006517D4" w:rsidP="006517D4">
      <w:pPr>
        <w:pBdr>
          <w:top w:val="nil"/>
          <w:left w:val="nil"/>
          <w:bottom w:val="nil"/>
          <w:right w:val="nil"/>
          <w:between w:val="nil"/>
        </w:pBdr>
        <w:tabs>
          <w:tab w:val="left" w:pos="284"/>
        </w:tabs>
        <w:rPr>
          <w:rFonts w:ascii="Century" w:eastAsia="Century" w:hAnsi="Century" w:cs="Century"/>
          <w:color w:val="000000"/>
          <w:szCs w:val="21"/>
        </w:rPr>
      </w:pPr>
      <w:r>
        <w:rPr>
          <w:rFonts w:ascii="Century" w:eastAsia="Century" w:hAnsi="Century" w:cs="Century"/>
          <w:color w:val="000000"/>
          <w:szCs w:val="21"/>
        </w:rPr>
        <w:t>なだらかな坂道が続くこの通りは、やきもの散歩道の最も象徴的なスポットのひとつである。常滑焼は革新的な用途に使われ、壁や舗装の一部を形成している。散歩道の片側には1870年代に製造された給排水用の陶製土管が、反対側には1960年頃の焼酎瓶が並ぶ。土管を作る過程でできる廃材の輪は、歩行者が滑らないように路面に埋め込まれている。</w:t>
      </w:r>
    </w:p>
    <w:p w:rsidR="006517D4" w:rsidRDefault="006517D4" w:rsidP="006517D4">
      <w:pPr>
        <w:pBdr>
          <w:top w:val="nil"/>
          <w:left w:val="nil"/>
          <w:bottom w:val="nil"/>
          <w:right w:val="nil"/>
          <w:between w:val="nil"/>
        </w:pBdr>
        <w:tabs>
          <w:tab w:val="left" w:pos="284"/>
        </w:tabs>
        <w:rPr>
          <w:rFonts w:ascii="Century" w:eastAsia="Century" w:hAnsi="Century" w:cs="Century"/>
          <w:color w:val="000000"/>
          <w:szCs w:val="21"/>
        </w:rPr>
      </w:pPr>
    </w:p>
    <w:p w:rsidR="006517D4" w:rsidRDefault="006517D4" w:rsidP="006517D4">
      <w:pPr>
        <w:pBdr>
          <w:top w:val="nil"/>
          <w:left w:val="nil"/>
          <w:bottom w:val="nil"/>
          <w:right w:val="nil"/>
          <w:between w:val="nil"/>
        </w:pBdr>
        <w:tabs>
          <w:tab w:val="left" w:pos="284"/>
        </w:tabs>
        <w:rPr>
          <w:rFonts w:ascii="Century" w:eastAsia="Century" w:hAnsi="Century" w:cs="Century"/>
          <w:b/>
          <w:color w:val="000000"/>
          <w:szCs w:val="21"/>
        </w:rPr>
      </w:pPr>
      <w:r>
        <w:rPr>
          <w:rFonts w:ascii="Century" w:eastAsia="Century" w:hAnsi="Century" w:cs="Century"/>
          <w:b/>
          <w:color w:val="000000"/>
          <w:szCs w:val="21"/>
        </w:rPr>
        <w:t>登窯（陶榮窯）</w:t>
      </w:r>
    </w:p>
    <w:p w:rsidR="006517D4" w:rsidRDefault="006517D4" w:rsidP="006517D4">
      <w:pPr>
        <w:pBdr>
          <w:top w:val="nil"/>
          <w:left w:val="nil"/>
          <w:bottom w:val="nil"/>
          <w:right w:val="nil"/>
          <w:between w:val="nil"/>
        </w:pBdr>
        <w:tabs>
          <w:tab w:val="left" w:pos="284"/>
        </w:tabs>
        <w:rPr>
          <w:rFonts w:ascii="Century" w:eastAsia="Century" w:hAnsi="Century" w:cs="Century"/>
          <w:color w:val="000000"/>
          <w:szCs w:val="21"/>
        </w:rPr>
      </w:pPr>
      <w:r>
        <w:rPr>
          <w:rFonts w:ascii="Century" w:eastAsia="Century" w:hAnsi="Century" w:cs="Century"/>
          <w:color w:val="000000"/>
          <w:szCs w:val="21"/>
        </w:rPr>
        <w:t>この煉瓦造りの印象的な窯は、常滑市に現存する最後の登窯であり、日本最大級のものだ。1887年から1974年まで稼働していて、8つの焼成室と高さの異なる10本の煙突により、窯内の温度を均一に保つことができる。</w:t>
      </w:r>
    </w:p>
    <w:p w:rsidR="006517D4" w:rsidRDefault="006517D4" w:rsidP="006517D4">
      <w:pPr>
        <w:pBdr>
          <w:top w:val="nil"/>
          <w:left w:val="nil"/>
          <w:bottom w:val="nil"/>
          <w:right w:val="nil"/>
          <w:between w:val="nil"/>
        </w:pBdr>
        <w:tabs>
          <w:tab w:val="left" w:pos="284"/>
        </w:tabs>
        <w:rPr>
          <w:rFonts w:ascii="Century" w:eastAsia="Century" w:hAnsi="Century" w:cs="Century"/>
          <w:color w:val="000000"/>
          <w:szCs w:val="21"/>
        </w:rPr>
      </w:pPr>
    </w:p>
    <w:p w:rsidR="006517D4" w:rsidRDefault="006517D4" w:rsidP="006517D4">
      <w:pPr>
        <w:pBdr>
          <w:top w:val="nil"/>
          <w:left w:val="nil"/>
          <w:bottom w:val="nil"/>
          <w:right w:val="nil"/>
          <w:between w:val="nil"/>
        </w:pBdr>
        <w:tabs>
          <w:tab w:val="left" w:pos="284"/>
        </w:tabs>
        <w:rPr>
          <w:rFonts w:ascii="Century" w:eastAsia="Century" w:hAnsi="Century" w:cs="Century"/>
          <w:b/>
          <w:color w:val="000000"/>
          <w:szCs w:val="21"/>
        </w:rPr>
      </w:pPr>
      <w:r>
        <w:rPr>
          <w:rFonts w:ascii="Century" w:eastAsia="Century" w:hAnsi="Century" w:cs="Century"/>
          <w:b/>
          <w:color w:val="000000"/>
          <w:szCs w:val="21"/>
        </w:rPr>
        <w:t>登窯広場</w:t>
      </w:r>
    </w:p>
    <w:p w:rsidR="006517D4" w:rsidRDefault="006517D4" w:rsidP="006517D4">
      <w:pPr>
        <w:pBdr>
          <w:top w:val="nil"/>
          <w:left w:val="nil"/>
          <w:bottom w:val="nil"/>
          <w:right w:val="nil"/>
          <w:between w:val="nil"/>
        </w:pBdr>
        <w:tabs>
          <w:tab w:val="left" w:pos="284"/>
        </w:tabs>
        <w:rPr>
          <w:rFonts w:ascii="Century" w:eastAsia="Century" w:hAnsi="Century" w:cs="Century"/>
          <w:color w:val="000000"/>
          <w:szCs w:val="21"/>
        </w:rPr>
      </w:pPr>
      <w:r>
        <w:rPr>
          <w:rFonts w:ascii="Century" w:eastAsia="Century" w:hAnsi="Century" w:cs="Century"/>
          <w:color w:val="000000"/>
          <w:szCs w:val="21"/>
        </w:rPr>
        <w:t>レンガ造りの登窯（陶榮窯）に隣接する広場。主な見どころは2階建ての建物内にあり、1階には19世紀初頭の窯、2階は展示スペースと工房になっている。屋外には、色鮮やかな現代陶芸の大きな作品が2つある。</w:t>
      </w:r>
    </w:p>
    <w:p w:rsidR="006517D4" w:rsidRDefault="006517D4" w:rsidP="006517D4">
      <w:pPr>
        <w:pBdr>
          <w:top w:val="nil"/>
          <w:left w:val="nil"/>
          <w:bottom w:val="nil"/>
          <w:right w:val="nil"/>
          <w:between w:val="nil"/>
        </w:pBdr>
        <w:tabs>
          <w:tab w:val="left" w:pos="284"/>
        </w:tabs>
        <w:rPr>
          <w:rFonts w:ascii="Century" w:eastAsia="Century" w:hAnsi="Century" w:cs="Century"/>
          <w:color w:val="000000"/>
          <w:szCs w:val="21"/>
        </w:rPr>
      </w:pPr>
    </w:p>
    <w:p w:rsidR="006517D4" w:rsidRDefault="006517D4" w:rsidP="006517D4">
      <w:pPr>
        <w:pBdr>
          <w:top w:val="nil"/>
          <w:left w:val="nil"/>
          <w:bottom w:val="nil"/>
          <w:right w:val="nil"/>
          <w:between w:val="nil"/>
        </w:pBdr>
        <w:tabs>
          <w:tab w:val="left" w:pos="284"/>
        </w:tabs>
        <w:rPr>
          <w:rFonts w:ascii="Century" w:eastAsia="Century" w:hAnsi="Century" w:cs="Century"/>
          <w:b/>
          <w:color w:val="000000"/>
          <w:szCs w:val="21"/>
        </w:rPr>
      </w:pPr>
      <w:r>
        <w:rPr>
          <w:rFonts w:ascii="Century" w:eastAsia="Century" w:hAnsi="Century" w:cs="Century"/>
          <w:b/>
          <w:color w:val="000000"/>
          <w:szCs w:val="21"/>
        </w:rPr>
        <w:t>レンガ造りの煙突</w:t>
      </w:r>
    </w:p>
    <w:p w:rsidR="006517D4" w:rsidRDefault="006517D4" w:rsidP="006517D4">
      <w:pPr>
        <w:pBdr>
          <w:top w:val="nil"/>
          <w:left w:val="nil"/>
          <w:bottom w:val="nil"/>
          <w:right w:val="nil"/>
          <w:between w:val="nil"/>
        </w:pBdr>
        <w:tabs>
          <w:tab w:val="left" w:pos="284"/>
        </w:tabs>
        <w:rPr>
          <w:rFonts w:ascii="Century" w:eastAsia="Century" w:hAnsi="Century" w:cs="Century"/>
          <w:color w:val="000000"/>
          <w:szCs w:val="21"/>
        </w:rPr>
      </w:pPr>
      <w:r>
        <w:rPr>
          <w:rFonts w:ascii="Century" w:eastAsia="Century" w:hAnsi="Century" w:cs="Century"/>
          <w:color w:val="000000"/>
          <w:szCs w:val="21"/>
        </w:rPr>
        <w:t>1950年代の生産最盛期には、常滑には300本以上のレンガ造りの煙突があり、現存する煙突は市を象徴するランドマークの一つとなっている。約100本が保存され、散歩道の目玉となっている。</w:t>
      </w:r>
    </w:p>
    <w:p w:rsidR="006517D4" w:rsidRDefault="006517D4" w:rsidP="006517D4">
      <w:pPr>
        <w:pBdr>
          <w:top w:val="nil"/>
          <w:left w:val="nil"/>
          <w:bottom w:val="nil"/>
          <w:right w:val="nil"/>
          <w:between w:val="nil"/>
        </w:pBdr>
        <w:tabs>
          <w:tab w:val="left" w:pos="284"/>
        </w:tabs>
        <w:rPr>
          <w:rFonts w:ascii="Century" w:eastAsia="Century" w:hAnsi="Century" w:cs="Century"/>
          <w:color w:val="000000"/>
          <w:szCs w:val="21"/>
        </w:rPr>
      </w:pPr>
    </w:p>
    <w:p w:rsidR="006517D4" w:rsidRDefault="006517D4" w:rsidP="006517D4">
      <w:pPr>
        <w:pBdr>
          <w:top w:val="nil"/>
          <w:left w:val="nil"/>
          <w:bottom w:val="nil"/>
          <w:right w:val="nil"/>
          <w:between w:val="nil"/>
        </w:pBdr>
        <w:tabs>
          <w:tab w:val="left" w:pos="284"/>
        </w:tabs>
        <w:rPr>
          <w:rFonts w:ascii="Century" w:eastAsia="Century" w:hAnsi="Century" w:cs="Century"/>
          <w:color w:val="000000"/>
          <w:szCs w:val="21"/>
        </w:rPr>
      </w:pPr>
    </w:p>
    <w:p w:rsidR="006517D4" w:rsidRDefault="006517D4" w:rsidP="006517D4">
      <w:pPr>
        <w:pBdr>
          <w:top w:val="nil"/>
          <w:left w:val="nil"/>
          <w:bottom w:val="nil"/>
          <w:right w:val="nil"/>
          <w:between w:val="nil"/>
        </w:pBdr>
        <w:tabs>
          <w:tab w:val="left" w:pos="284"/>
        </w:tabs>
        <w:rPr>
          <w:rFonts w:ascii="Century" w:eastAsia="Century" w:hAnsi="Century" w:cs="Century"/>
          <w:b/>
          <w:color w:val="000000"/>
          <w:szCs w:val="21"/>
        </w:rPr>
      </w:pPr>
      <w:r>
        <w:rPr>
          <w:rFonts w:ascii="Century" w:eastAsia="Century" w:hAnsi="Century" w:cs="Century"/>
          <w:b/>
          <w:color w:val="000000"/>
          <w:szCs w:val="21"/>
        </w:rPr>
        <w:t>Bコース（4キロ）</w:t>
      </w:r>
    </w:p>
    <w:p w:rsidR="006517D4" w:rsidRDefault="006517D4" w:rsidP="006517D4">
      <w:pPr>
        <w:pBdr>
          <w:top w:val="nil"/>
          <w:left w:val="nil"/>
          <w:bottom w:val="nil"/>
          <w:right w:val="nil"/>
          <w:between w:val="nil"/>
        </w:pBdr>
        <w:tabs>
          <w:tab w:val="left" w:pos="284"/>
        </w:tabs>
        <w:rPr>
          <w:rFonts w:ascii="Century" w:eastAsia="Century" w:hAnsi="Century" w:cs="Century"/>
          <w:color w:val="000000"/>
          <w:szCs w:val="21"/>
        </w:rPr>
      </w:pPr>
    </w:p>
    <w:p w:rsidR="006517D4" w:rsidRDefault="006517D4" w:rsidP="006517D4">
      <w:pPr>
        <w:pBdr>
          <w:top w:val="nil"/>
          <w:left w:val="nil"/>
          <w:bottom w:val="nil"/>
          <w:right w:val="nil"/>
          <w:between w:val="nil"/>
        </w:pBdr>
        <w:tabs>
          <w:tab w:val="left" w:pos="284"/>
        </w:tabs>
        <w:rPr>
          <w:rFonts w:ascii="Century" w:eastAsia="Century" w:hAnsi="Century" w:cs="Century"/>
          <w:b/>
          <w:color w:val="000000"/>
          <w:szCs w:val="21"/>
        </w:rPr>
      </w:pPr>
      <w:r>
        <w:rPr>
          <w:rFonts w:ascii="Century" w:eastAsia="Century" w:hAnsi="Century" w:cs="Century"/>
          <w:b/>
          <w:color w:val="000000"/>
          <w:szCs w:val="21"/>
        </w:rPr>
        <w:t>INAXライブミュージアム</w:t>
      </w:r>
    </w:p>
    <w:p w:rsidR="006517D4" w:rsidRDefault="006517D4" w:rsidP="006517D4">
      <w:pPr>
        <w:pBdr>
          <w:top w:val="nil"/>
          <w:left w:val="nil"/>
          <w:bottom w:val="nil"/>
          <w:right w:val="nil"/>
          <w:between w:val="nil"/>
        </w:pBdr>
        <w:tabs>
          <w:tab w:val="left" w:pos="284"/>
        </w:tabs>
        <w:rPr>
          <w:rFonts w:ascii="Century" w:eastAsia="Century" w:hAnsi="Century" w:cs="Century"/>
          <w:color w:val="000000"/>
          <w:szCs w:val="21"/>
        </w:rPr>
      </w:pPr>
      <w:r>
        <w:rPr>
          <w:rFonts w:ascii="Century" w:eastAsia="Century" w:hAnsi="Century" w:cs="Century"/>
          <w:color w:val="000000"/>
          <w:szCs w:val="21"/>
        </w:rPr>
        <w:t>常滑のやきもの文化を紹介する6つの体験型パビリオンからなる広大な複合施設。</w:t>
      </w:r>
    </w:p>
    <w:p w:rsidR="006517D4" w:rsidRDefault="006517D4" w:rsidP="006517D4">
      <w:pPr>
        <w:pBdr>
          <w:top w:val="nil"/>
          <w:left w:val="nil"/>
          <w:bottom w:val="nil"/>
          <w:right w:val="nil"/>
          <w:between w:val="nil"/>
        </w:pBdr>
        <w:tabs>
          <w:tab w:val="left" w:pos="284"/>
        </w:tabs>
        <w:rPr>
          <w:rFonts w:ascii="Century" w:eastAsia="Century" w:hAnsi="Century" w:cs="Century"/>
          <w:color w:val="000000"/>
          <w:szCs w:val="21"/>
        </w:rPr>
      </w:pPr>
      <w:r>
        <w:rPr>
          <w:rFonts w:ascii="Century" w:eastAsia="Century" w:hAnsi="Century" w:cs="Century"/>
          <w:color w:val="000000"/>
          <w:szCs w:val="21"/>
        </w:rPr>
        <w:t>・窯のある広場には、陶管を製造していた大正10年（1921年）の窯が保存されている。</w:t>
      </w:r>
    </w:p>
    <w:p w:rsidR="006517D4" w:rsidRDefault="006517D4" w:rsidP="006517D4">
      <w:pPr>
        <w:pBdr>
          <w:top w:val="nil"/>
          <w:left w:val="nil"/>
          <w:bottom w:val="nil"/>
          <w:right w:val="nil"/>
          <w:between w:val="nil"/>
        </w:pBdr>
        <w:tabs>
          <w:tab w:val="left" w:pos="284"/>
        </w:tabs>
        <w:rPr>
          <w:rFonts w:ascii="Century" w:eastAsia="Century" w:hAnsi="Century" w:cs="Century"/>
          <w:color w:val="000000"/>
          <w:szCs w:val="21"/>
        </w:rPr>
      </w:pPr>
      <w:r>
        <w:rPr>
          <w:rFonts w:ascii="Century" w:eastAsia="Century" w:hAnsi="Century" w:cs="Century"/>
          <w:color w:val="000000"/>
          <w:szCs w:val="21"/>
        </w:rPr>
        <w:t>・世界のタイル博物館は、世界の装飾タイルを展示している。</w:t>
      </w:r>
    </w:p>
    <w:p w:rsidR="006517D4" w:rsidRDefault="006517D4" w:rsidP="006517D4">
      <w:pPr>
        <w:pBdr>
          <w:top w:val="nil"/>
          <w:left w:val="nil"/>
          <w:bottom w:val="nil"/>
          <w:right w:val="nil"/>
          <w:between w:val="nil"/>
        </w:pBdr>
        <w:tabs>
          <w:tab w:val="left" w:pos="284"/>
        </w:tabs>
        <w:rPr>
          <w:rFonts w:ascii="Century" w:eastAsia="Century" w:hAnsi="Century" w:cs="Century"/>
          <w:color w:val="000000"/>
          <w:szCs w:val="21"/>
        </w:rPr>
      </w:pPr>
      <w:r>
        <w:rPr>
          <w:rFonts w:ascii="Century" w:eastAsia="Century" w:hAnsi="Century" w:cs="Century"/>
          <w:color w:val="000000"/>
          <w:szCs w:val="21"/>
        </w:rPr>
        <w:t>・建築陶器のはじまり館では、日本の建築物のテラコッタ作品を展示している。</w:t>
      </w:r>
    </w:p>
    <w:p w:rsidR="006517D4" w:rsidRDefault="006517D4" w:rsidP="006517D4">
      <w:pPr>
        <w:pBdr>
          <w:top w:val="nil"/>
          <w:left w:val="nil"/>
          <w:bottom w:val="nil"/>
          <w:right w:val="nil"/>
          <w:between w:val="nil"/>
        </w:pBdr>
        <w:tabs>
          <w:tab w:val="left" w:pos="284"/>
        </w:tabs>
        <w:rPr>
          <w:rFonts w:ascii="Century" w:eastAsia="Century" w:hAnsi="Century" w:cs="Century"/>
          <w:color w:val="000000"/>
          <w:szCs w:val="21"/>
        </w:rPr>
      </w:pPr>
      <w:r>
        <w:rPr>
          <w:rFonts w:ascii="Century" w:eastAsia="Century" w:hAnsi="Century" w:cs="Century"/>
          <w:color w:val="000000"/>
          <w:szCs w:val="21"/>
        </w:rPr>
        <w:t>・土・どろんこ館では、陶器の原料を見学することができる。</w:t>
      </w:r>
    </w:p>
    <w:p w:rsidR="006517D4" w:rsidRDefault="006517D4" w:rsidP="006517D4">
      <w:pPr>
        <w:pBdr>
          <w:top w:val="nil"/>
          <w:left w:val="nil"/>
          <w:bottom w:val="nil"/>
          <w:right w:val="nil"/>
          <w:between w:val="nil"/>
        </w:pBdr>
        <w:tabs>
          <w:tab w:val="left" w:pos="284"/>
        </w:tabs>
        <w:rPr>
          <w:rFonts w:ascii="Century" w:eastAsia="Century" w:hAnsi="Century" w:cs="Century"/>
          <w:color w:val="000000"/>
          <w:szCs w:val="21"/>
        </w:rPr>
      </w:pPr>
      <w:r>
        <w:rPr>
          <w:rFonts w:ascii="Century" w:eastAsia="Century" w:hAnsi="Century" w:cs="Century"/>
          <w:color w:val="000000"/>
          <w:szCs w:val="21"/>
        </w:rPr>
        <w:t>・陶楽工房では、タイル絵付けなどの工芸体験ができる。</w:t>
      </w:r>
    </w:p>
    <w:p w:rsidR="006517D4" w:rsidRDefault="006517D4" w:rsidP="006517D4">
      <w:pPr>
        <w:pBdr>
          <w:top w:val="nil"/>
          <w:left w:val="nil"/>
          <w:bottom w:val="nil"/>
          <w:right w:val="nil"/>
          <w:between w:val="nil"/>
        </w:pBdr>
        <w:tabs>
          <w:tab w:val="left" w:pos="284"/>
        </w:tabs>
        <w:rPr>
          <w:rFonts w:ascii="Century" w:eastAsia="Century" w:hAnsi="Century" w:cs="Century"/>
          <w:color w:val="000000"/>
          <w:szCs w:val="21"/>
        </w:rPr>
      </w:pPr>
      <w:r>
        <w:rPr>
          <w:rFonts w:ascii="Century" w:eastAsia="Century" w:hAnsi="Century" w:cs="Century"/>
          <w:color w:val="000000"/>
          <w:szCs w:val="21"/>
        </w:rPr>
        <w:t>・やきもの工房は歴史的建造物の修復から、革新的な陶磁器技術や製品の開発まで行う。</w:t>
      </w:r>
    </w:p>
    <w:p w:rsidR="006517D4" w:rsidRDefault="006517D4" w:rsidP="006517D4">
      <w:pPr>
        <w:pBdr>
          <w:top w:val="nil"/>
          <w:left w:val="nil"/>
          <w:bottom w:val="nil"/>
          <w:right w:val="nil"/>
          <w:between w:val="nil"/>
        </w:pBdr>
        <w:tabs>
          <w:tab w:val="left" w:pos="284"/>
        </w:tabs>
        <w:rPr>
          <w:rFonts w:ascii="Century" w:eastAsia="Century" w:hAnsi="Century" w:cs="Century"/>
          <w:color w:val="000000"/>
          <w:szCs w:val="21"/>
        </w:rPr>
      </w:pPr>
    </w:p>
    <w:p w:rsidR="006517D4" w:rsidRDefault="006517D4" w:rsidP="006517D4">
      <w:pPr>
        <w:pBdr>
          <w:top w:val="nil"/>
          <w:left w:val="nil"/>
          <w:bottom w:val="nil"/>
          <w:right w:val="nil"/>
          <w:between w:val="nil"/>
        </w:pBdr>
        <w:tabs>
          <w:tab w:val="left" w:pos="284"/>
        </w:tabs>
        <w:rPr>
          <w:rFonts w:ascii="Century" w:eastAsia="Century" w:hAnsi="Century" w:cs="Century"/>
          <w:color w:val="000000"/>
          <w:szCs w:val="21"/>
        </w:rPr>
      </w:pPr>
    </w:p>
    <w:p w:rsidR="006517D4" w:rsidRDefault="006517D4" w:rsidP="006517D4">
      <w:pPr>
        <w:pBdr>
          <w:top w:val="nil"/>
          <w:left w:val="nil"/>
          <w:bottom w:val="nil"/>
          <w:right w:val="nil"/>
          <w:between w:val="nil"/>
        </w:pBdr>
        <w:tabs>
          <w:tab w:val="left" w:pos="284"/>
        </w:tabs>
        <w:rPr>
          <w:rFonts w:ascii="Century" w:eastAsia="Century" w:hAnsi="Century" w:cs="Century"/>
          <w:color w:val="000000"/>
          <w:szCs w:val="21"/>
        </w:rPr>
      </w:pPr>
      <w:r>
        <w:rPr>
          <w:rFonts w:ascii="Century" w:eastAsia="Century" w:hAnsi="Century" w:cs="Century"/>
          <w:b/>
          <w:color w:val="000000"/>
          <w:szCs w:val="21"/>
        </w:rPr>
        <w:t xml:space="preserve">とこなめ陶の森 </w:t>
      </w:r>
    </w:p>
    <w:p w:rsidR="006517D4" w:rsidRDefault="006517D4" w:rsidP="006517D4">
      <w:pPr>
        <w:pBdr>
          <w:top w:val="nil"/>
          <w:left w:val="nil"/>
          <w:bottom w:val="nil"/>
          <w:right w:val="nil"/>
          <w:between w:val="nil"/>
        </w:pBdr>
        <w:tabs>
          <w:tab w:val="left" w:pos="284"/>
        </w:tabs>
        <w:rPr>
          <w:rFonts w:ascii="Century" w:eastAsia="Century" w:hAnsi="Century" w:cs="Century"/>
          <w:color w:val="000000"/>
          <w:szCs w:val="21"/>
        </w:rPr>
      </w:pPr>
      <w:r>
        <w:rPr>
          <w:rFonts w:ascii="Century" w:eastAsia="Century" w:hAnsi="Century" w:cs="Century"/>
          <w:color w:val="000000"/>
          <w:szCs w:val="21"/>
        </w:rPr>
        <w:t>多くを学べる歴史資料館、研究所、若手陶芸家育成工房が一体となった文化施設。常滑焼の窯元が何世紀にもわたって作り続けてきた逸品を、詳細な英語表記とともに見ることができる。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7D4"/>
    <w:rsid w:val="00346BD8"/>
    <w:rsid w:val="00562B2A"/>
    <w:rsid w:val="006517D4"/>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77C8206-7DF9-4E51-B6D9-FE94D2F7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517D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517D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517D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517D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517D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517D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517D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517D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517D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517D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517D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517D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517D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517D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517D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517D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517D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517D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517D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517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17D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517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17D4"/>
    <w:pPr>
      <w:spacing w:before="160" w:after="160"/>
      <w:jc w:val="center"/>
    </w:pPr>
    <w:rPr>
      <w:i/>
      <w:iCs/>
      <w:color w:val="404040" w:themeColor="text1" w:themeTint="BF"/>
    </w:rPr>
  </w:style>
  <w:style w:type="character" w:customStyle="1" w:styleId="a8">
    <w:name w:val="引用文 (文字)"/>
    <w:basedOn w:val="a0"/>
    <w:link w:val="a7"/>
    <w:uiPriority w:val="29"/>
    <w:rsid w:val="006517D4"/>
    <w:rPr>
      <w:i/>
      <w:iCs/>
      <w:color w:val="404040" w:themeColor="text1" w:themeTint="BF"/>
    </w:rPr>
  </w:style>
  <w:style w:type="paragraph" w:styleId="a9">
    <w:name w:val="List Paragraph"/>
    <w:basedOn w:val="a"/>
    <w:uiPriority w:val="34"/>
    <w:qFormat/>
    <w:rsid w:val="006517D4"/>
    <w:pPr>
      <w:ind w:left="720"/>
      <w:contextualSpacing/>
    </w:pPr>
  </w:style>
  <w:style w:type="character" w:styleId="21">
    <w:name w:val="Intense Emphasis"/>
    <w:basedOn w:val="a0"/>
    <w:uiPriority w:val="21"/>
    <w:qFormat/>
    <w:rsid w:val="006517D4"/>
    <w:rPr>
      <w:i/>
      <w:iCs/>
      <w:color w:val="0F4761" w:themeColor="accent1" w:themeShade="BF"/>
    </w:rPr>
  </w:style>
  <w:style w:type="paragraph" w:styleId="22">
    <w:name w:val="Intense Quote"/>
    <w:basedOn w:val="a"/>
    <w:next w:val="a"/>
    <w:link w:val="23"/>
    <w:uiPriority w:val="30"/>
    <w:qFormat/>
    <w:rsid w:val="006517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517D4"/>
    <w:rPr>
      <w:i/>
      <w:iCs/>
      <w:color w:val="0F4761" w:themeColor="accent1" w:themeShade="BF"/>
    </w:rPr>
  </w:style>
  <w:style w:type="character" w:styleId="24">
    <w:name w:val="Intense Reference"/>
    <w:basedOn w:val="a0"/>
    <w:uiPriority w:val="32"/>
    <w:qFormat/>
    <w:rsid w:val="006517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1215</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2024-07-05T15:55:00Z</dcterms:created>
  <dcterms:modified xsi:type="dcterms:W3CDTF">2024-07-05T15:55:00Z</dcterms:modified>
</cp:coreProperties>
</file>