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83A0C" w:rsidRPr="004D0FFF" w:rsidRDefault="00D83A0C" w:rsidP="00D83A0C">
      <w:pPr>
        <w:pBdr>
          <w:top w:val="nil"/>
          <w:left w:val="nil"/>
          <w:bottom w:val="nil"/>
          <w:right w:val="nil"/>
          <w:between w:val="nil"/>
        </w:pBdr>
        <w:rPr>
          <w:b/>
          <w:highlight w:val="white"/>
        </w:rPr>
      </w:pPr>
      <w:r w:rsidRPr="004D0FFF">
        <w:rPr>
          <w:rFonts w:eastAsia="Times New Roman"/>
          <w:b/>
          <w:highlight w:val="white"/>
        </w:rPr>
        <w:t>Sado Magistrate’s Office</w:t>
      </w:r>
    </w:p>
    <w:p w:rsidR="00D83A0C" w:rsidRPr="004D0FFF" w:rsidRDefault="00D83A0C" w:rsidP="00D83A0C">
      <w:pPr>
        <w:pBdr>
          <w:top w:val="nil"/>
          <w:left w:val="nil"/>
          <w:bottom w:val="nil"/>
          <w:right w:val="nil"/>
          <w:between w:val="nil"/>
        </w:pBdr>
        <w:rPr>
          <w:highlight w:val="white"/>
        </w:rPr>
      </w:pPr>
      <w:r/>
    </w:p>
    <w:p w:rsidR="00D83A0C" w:rsidRPr="004D0FFF" w:rsidRDefault="00D83A0C" w:rsidP="00D83A0C">
      <w:pPr>
        <w:pBdr>
          <w:top w:val="nil"/>
          <w:left w:val="nil"/>
          <w:bottom w:val="nil"/>
          <w:right w:val="nil"/>
          <w:between w:val="nil"/>
        </w:pBdr>
        <w:rPr>
          <w:highlight w:val="white"/>
        </w:rPr>
      </w:pPr>
      <w:r w:rsidRPr="004D0FFF">
        <w:rPr>
          <w:rFonts w:eastAsia="Times New Roman"/>
          <w:highlight w:val="white"/>
        </w:rPr>
        <w:t>Sado’s mineral resources were a great source of power for the Tokugawa family, the dynasty of shoguns who ruled Japan during the Edo period (1603–</w:t>
      </w:r>
      <w:r w:rsidRPr="004D0FFF">
        <w:rPr>
          <w:highlight w:val="white"/>
        </w:rPr>
        <w:t>1868)</w:t>
      </w:r>
      <w:r w:rsidRPr="004D0FFF">
        <w:rPr>
          <w:rFonts w:eastAsia="Times New Roman"/>
          <w:highlight w:val="white"/>
        </w:rPr>
        <w:t xml:space="preserve">. The Tokugawa family took control of Sado in </w:t>
      </w:r>
      <w:r w:rsidRPr="004B2012">
        <w:rPr>
          <w:rFonts w:eastAsia="Times New Roman"/>
        </w:rPr>
        <w:t>1600, j</w:t>
      </w:r>
      <w:r w:rsidRPr="004D0FFF">
        <w:rPr>
          <w:rFonts w:eastAsia="Times New Roman"/>
          <w:highlight w:val="white"/>
        </w:rPr>
        <w:t xml:space="preserve">ust as the Aikawa gold rush was getting underway. When the Tokugawa shogunate was formally established in 1603, the shogun wasted no time in </w:t>
      </w:r>
      <w:r>
        <w:rPr>
          <w:rFonts w:eastAsia="Times New Roman"/>
          <w:highlight w:val="white"/>
        </w:rPr>
        <w:t>establishing</w:t>
      </w:r>
      <w:r w:rsidRPr="004D0FFF">
        <w:rPr>
          <w:rFonts w:eastAsia="Times New Roman"/>
          <w:highlight w:val="white"/>
        </w:rPr>
        <w:t xml:space="preserve"> formal </w:t>
      </w:r>
      <w:r>
        <w:rPr>
          <w:rFonts w:eastAsia="Times New Roman"/>
          <w:highlight w:val="white"/>
        </w:rPr>
        <w:t>administration</w:t>
      </w:r>
      <w:r w:rsidRPr="004D0FFF">
        <w:rPr>
          <w:rFonts w:eastAsia="Times New Roman"/>
          <w:highlight w:val="white"/>
        </w:rPr>
        <w:t xml:space="preserve"> of Sado and the island’s gold mines</w:t>
      </w:r>
      <w:r>
        <w:rPr>
          <w:rFonts w:eastAsia="Times New Roman"/>
          <w:highlight w:val="white"/>
        </w:rPr>
        <w:t>.</w:t>
      </w:r>
      <w:r w:rsidRPr="004D0FFF">
        <w:rPr>
          <w:rFonts w:eastAsia="Times New Roman"/>
          <w:highlight w:val="white"/>
        </w:rPr>
        <w:t xml:space="preserve"> </w:t>
      </w:r>
      <w:r>
        <w:rPr>
          <w:rFonts w:eastAsia="Times New Roman"/>
          <w:highlight w:val="white"/>
        </w:rPr>
        <w:t>T</w:t>
      </w:r>
      <w:r w:rsidRPr="004D0FFF">
        <w:rPr>
          <w:rFonts w:eastAsia="Times New Roman"/>
          <w:highlight w:val="white"/>
        </w:rPr>
        <w:t>he island was put under the management of a magistrate named Ōkubo Nagayasu (1545–1613). Th</w:t>
      </w:r>
      <w:r>
        <w:rPr>
          <w:rFonts w:eastAsia="Times New Roman"/>
          <w:highlight w:val="white"/>
        </w:rPr>
        <w:t>e following year</w:t>
      </w:r>
      <w:r w:rsidRPr="000B6AE5">
        <w:rPr>
          <w:rFonts w:eastAsia="Times New Roman"/>
        </w:rPr>
        <w:t>, a spacious residential compound was built for Ō</w:t>
      </w:r>
      <w:r w:rsidRPr="000B6AE5">
        <w:t>kubo and the magistrates who would succeed him</w:t>
      </w:r>
      <w:r w:rsidRPr="000B6AE5">
        <w:rPr>
          <w:rFonts w:eastAsia="Times New Roman"/>
        </w:rPr>
        <w:t>.</w:t>
      </w:r>
    </w:p>
    <w:p w:rsidR="00D83A0C" w:rsidRPr="004D0FFF" w:rsidRDefault="00D83A0C" w:rsidP="00D83A0C">
      <w:pPr>
        <w:pBdr>
          <w:top w:val="nil"/>
          <w:left w:val="nil"/>
          <w:bottom w:val="nil"/>
          <w:right w:val="nil"/>
          <w:between w:val="nil"/>
        </w:pBdr>
        <w:rPr>
          <w:highlight w:val="white"/>
        </w:rPr>
      </w:pPr>
    </w:p>
    <w:p w:rsidR="00D83A0C" w:rsidRPr="004D0FFF" w:rsidRDefault="00D83A0C" w:rsidP="00D83A0C">
      <w:pPr>
        <w:pBdr>
          <w:top w:val="nil"/>
          <w:left w:val="nil"/>
          <w:bottom w:val="nil"/>
          <w:right w:val="nil"/>
          <w:between w:val="nil"/>
        </w:pBdr>
        <w:rPr>
          <w:highlight w:val="white"/>
        </w:rPr>
      </w:pPr>
      <w:r w:rsidRPr="004D0FFF">
        <w:rPr>
          <w:rFonts w:eastAsia="Times New Roman"/>
          <w:highlight w:val="white"/>
        </w:rPr>
        <w:t xml:space="preserve">From this large compound, the magistrate governed Sado and oversaw the mining and minting operations. </w:t>
      </w:r>
      <w:r>
        <w:rPr>
          <w:rFonts w:eastAsia="Times New Roman"/>
          <w:color w:val="222222"/>
          <w:highlight w:val="white"/>
        </w:rPr>
        <w:t>The compound burned down several times during the centuries since its construction, and i</w:t>
      </w:r>
      <w:r w:rsidRPr="005C1770">
        <w:rPr>
          <w:rFonts w:eastAsia="Times New Roman"/>
          <w:color w:val="222222"/>
          <w:highlight w:val="white"/>
        </w:rPr>
        <w:t>n 2000</w:t>
      </w:r>
      <w:r w:rsidRPr="004D0FFF">
        <w:rPr>
          <w:rFonts w:eastAsia="Times New Roman"/>
          <w:highlight w:val="white"/>
        </w:rPr>
        <w:t xml:space="preserve">, Aikawa gathered a team of specialists to recreate several </w:t>
      </w:r>
      <w:r>
        <w:rPr>
          <w:rFonts w:eastAsia="Times New Roman"/>
          <w:highlight w:val="white"/>
        </w:rPr>
        <w:t xml:space="preserve">of the </w:t>
      </w:r>
      <w:r w:rsidRPr="004D0FFF">
        <w:rPr>
          <w:rFonts w:eastAsia="Times New Roman"/>
          <w:highlight w:val="white"/>
        </w:rPr>
        <w:t>wooden structures as they had existed in 1859. The designs were based on old drawings and written records, along with archeological evidence. The rebuilt area includes the compound’s main gatehouse, certain administrative and judicial facilities, storage buildings, and an ore-dressing workshop.</w:t>
      </w:r>
    </w:p>
    <w:p w:rsidR="00D83A0C" w:rsidRPr="004D0FFF" w:rsidRDefault="00D83A0C" w:rsidP="00D83A0C">
      <w:pPr>
        <w:pBdr>
          <w:top w:val="nil"/>
          <w:left w:val="nil"/>
          <w:bottom w:val="nil"/>
          <w:right w:val="nil"/>
          <w:between w:val="nil"/>
        </w:pBdr>
        <w:rPr>
          <w:highlight w:val="white"/>
        </w:rPr>
      </w:pPr>
    </w:p>
    <w:p w:rsidR="00D83A0C" w:rsidRPr="004D0FFF" w:rsidRDefault="00D83A0C" w:rsidP="00D83A0C">
      <w:pPr>
        <w:pBdr>
          <w:top w:val="nil"/>
          <w:left w:val="nil"/>
          <w:bottom w:val="nil"/>
          <w:right w:val="nil"/>
          <w:between w:val="nil"/>
        </w:pBdr>
        <w:rPr>
          <w:highlight w:val="white"/>
        </w:rPr>
      </w:pPr>
      <w:r w:rsidRPr="004D0FFF">
        <w:rPr>
          <w:rFonts w:eastAsia="Times New Roman"/>
          <w:highlight w:val="white"/>
        </w:rPr>
        <w:t>A notable feature of the central building complex is a pair of enclosed courtyards where the magistrate and his deputies presided over local court cases. Petitioners and criminal suspects knelt in the yards below while the officials who pronounced judgment sat above, looking down from raised tatami-mat rooms.</w:t>
      </w:r>
    </w:p>
    <w:p w:rsidR="00D83A0C" w:rsidRPr="004D0FFF" w:rsidRDefault="00D83A0C" w:rsidP="00D83A0C">
      <w:pPr>
        <w:pBdr>
          <w:top w:val="nil"/>
          <w:left w:val="nil"/>
          <w:bottom w:val="nil"/>
          <w:right w:val="nil"/>
          <w:between w:val="nil"/>
        </w:pBdr>
        <w:rPr>
          <w:highlight w:val="white"/>
        </w:rPr>
      </w:pPr>
    </w:p>
    <w:p w:rsidR="00D83A0C" w:rsidRPr="004D0FFF" w:rsidRDefault="00D83A0C" w:rsidP="00D83A0C">
      <w:pPr>
        <w:pBdr>
          <w:top w:val="nil"/>
          <w:left w:val="nil"/>
          <w:bottom w:val="nil"/>
          <w:right w:val="nil"/>
          <w:between w:val="nil"/>
        </w:pBdr>
        <w:rPr>
          <w:rFonts w:eastAsia="Times New Roman"/>
          <w:highlight w:val="white"/>
        </w:rPr>
      </w:pPr>
      <w:r w:rsidRPr="004D0FFF">
        <w:rPr>
          <w:rFonts w:eastAsia="Times New Roman"/>
          <w:highlight w:val="white"/>
        </w:rPr>
        <w:t xml:space="preserve">Visitors can try lifting a 41-kilogram slab of lead, one of 172 rough oblong slabs that were excavated from the southern side of the complex. Lead was (and still is) used to extract gold </w:t>
      </w:r>
      <w:r>
        <w:rPr>
          <w:rFonts w:eastAsia="Times New Roman"/>
          <w:highlight w:val="white"/>
        </w:rPr>
        <w:t xml:space="preserve">and silver </w:t>
      </w:r>
      <w:r w:rsidRPr="004D0FFF">
        <w:rPr>
          <w:rFonts w:eastAsia="Times New Roman"/>
          <w:highlight w:val="white"/>
        </w:rPr>
        <w:t>through a process called cupellation, and the slabs were kept on hand for this reason. Local records suggest th</w:t>
      </w:r>
      <w:r w:rsidRPr="000B6AE5">
        <w:rPr>
          <w:rFonts w:eastAsia="Times New Roman"/>
        </w:rPr>
        <w:t>at two stockpiles of lead had been buried for safekeeping in the late 1600s, b</w:t>
      </w:r>
      <w:r w:rsidRPr="004D0FFF">
        <w:rPr>
          <w:rFonts w:eastAsia="Times New Roman"/>
          <w:highlight w:val="white"/>
        </w:rPr>
        <w:t xml:space="preserve">ut when workers at the complex went to dig </w:t>
      </w:r>
      <w:r>
        <w:rPr>
          <w:rFonts w:eastAsia="Times New Roman"/>
          <w:highlight w:val="white"/>
        </w:rPr>
        <w:t>them</w:t>
      </w:r>
      <w:r w:rsidRPr="004D0FFF">
        <w:rPr>
          <w:rFonts w:eastAsia="Times New Roman"/>
          <w:highlight w:val="white"/>
        </w:rPr>
        <w:t xml:space="preserve"> up in 1718,</w:t>
      </w:r>
      <w:r w:rsidRPr="00BF78A1">
        <w:rPr>
          <w:rFonts w:eastAsia="Times New Roman"/>
          <w:color w:val="222222"/>
          <w:highlight w:val="white"/>
        </w:rPr>
        <w:t xml:space="preserve"> </w:t>
      </w:r>
      <w:r>
        <w:rPr>
          <w:rFonts w:eastAsia="Times New Roman"/>
          <w:color w:val="222222"/>
          <w:highlight w:val="white"/>
        </w:rPr>
        <w:t>some of the lead went undiscovered</w:t>
      </w:r>
      <w:r w:rsidRPr="004D0FFF">
        <w:rPr>
          <w:rFonts w:eastAsia="Times New Roman"/>
          <w:highlight w:val="white"/>
        </w:rPr>
        <w:t>. The slabs were finally discovered</w:t>
      </w:r>
      <w:r>
        <w:rPr>
          <w:rFonts w:eastAsia="Times New Roman"/>
          <w:highlight w:val="white"/>
        </w:rPr>
        <w:t xml:space="preserve"> over</w:t>
      </w:r>
      <w:r w:rsidRPr="004D0FFF">
        <w:rPr>
          <w:rFonts w:eastAsia="Times New Roman"/>
          <w:highlight w:val="white"/>
        </w:rPr>
        <w:t xml:space="preserve"> two centuries later, in 19</w:t>
      </w:r>
      <w:r>
        <w:rPr>
          <w:rFonts w:eastAsia="Times New Roman"/>
          <w:highlight w:val="white"/>
        </w:rPr>
        <w:t>9</w:t>
      </w:r>
      <w:r w:rsidRPr="004D0FFF">
        <w:rPr>
          <w:rFonts w:eastAsia="Times New Roman"/>
          <w:highlight w:val="white"/>
        </w:rPr>
        <w:t>5.</w:t>
      </w:r>
    </w:p>
    <w:p w:rsidR="00D83A0C" w:rsidRPr="004D0FFF" w:rsidRDefault="00D83A0C" w:rsidP="00D83A0C">
      <w:pPr>
        <w:pBdr>
          <w:top w:val="nil"/>
          <w:left w:val="nil"/>
          <w:bottom w:val="nil"/>
          <w:right w:val="nil"/>
          <w:between w:val="nil"/>
        </w:pBdr>
        <w:rPr>
          <w:highlight w:val="white"/>
        </w:rPr>
      </w:pPr>
    </w:p>
    <w:p w:rsidR="00D83A0C" w:rsidRPr="004D0FFF" w:rsidRDefault="00D83A0C" w:rsidP="00D83A0C">
      <w:pPr>
        <w:pBdr>
          <w:top w:val="nil"/>
          <w:left w:val="nil"/>
          <w:bottom w:val="nil"/>
          <w:right w:val="nil"/>
          <w:between w:val="nil"/>
        </w:pBdr>
        <w:rPr>
          <w:rFonts w:eastAsia="Times New Roman"/>
          <w:b/>
          <w:highlight w:val="white"/>
        </w:rPr>
      </w:pPr>
      <w:r w:rsidRPr="004D0FFF">
        <w:rPr>
          <w:rFonts w:eastAsia="Times New Roman"/>
          <w:b/>
          <w:highlight w:val="white"/>
        </w:rPr>
        <w:t>Ōkubo Nagayasu and Sado Noh</w:t>
      </w:r>
    </w:p>
    <w:p w:rsidR="00D83A0C" w:rsidRPr="004D0FFF" w:rsidRDefault="00D83A0C" w:rsidP="00D83A0C">
      <w:pPr>
        <w:pBdr>
          <w:top w:val="nil"/>
          <w:left w:val="nil"/>
          <w:bottom w:val="nil"/>
          <w:right w:val="nil"/>
          <w:between w:val="nil"/>
        </w:pBdr>
        <w:rPr>
          <w:highlight w:val="white"/>
        </w:rPr>
      </w:pPr>
      <w:r w:rsidRPr="004D0FFF">
        <w:rPr>
          <w:rFonts w:eastAsia="Times New Roman"/>
          <w:highlight w:val="white"/>
        </w:rPr>
        <w:t xml:space="preserve">Ōkubo was appointed the first </w:t>
      </w:r>
      <w:r>
        <w:rPr>
          <w:rFonts w:eastAsia="Times New Roman"/>
          <w:highlight w:val="white"/>
        </w:rPr>
        <w:t>administrator</w:t>
      </w:r>
      <w:r w:rsidRPr="004D0FFF">
        <w:rPr>
          <w:rFonts w:eastAsia="Times New Roman"/>
          <w:highlight w:val="white"/>
        </w:rPr>
        <w:t xml:space="preserve"> of Sado, but unlike many appointed officials of the time, he did not come from a </w:t>
      </w:r>
      <w:r>
        <w:rPr>
          <w:rFonts w:eastAsia="Times New Roman"/>
          <w:highlight w:val="white"/>
        </w:rPr>
        <w:t xml:space="preserve">samurai </w:t>
      </w:r>
      <w:r w:rsidRPr="004D0FFF">
        <w:rPr>
          <w:rFonts w:eastAsia="Times New Roman"/>
          <w:highlight w:val="white"/>
        </w:rPr>
        <w:t xml:space="preserve">family. His father and grandfather were performers of </w:t>
      </w:r>
      <w:r w:rsidRPr="004D0FFF">
        <w:rPr>
          <w:rFonts w:eastAsia="Times New Roman"/>
          <w:i/>
          <w:highlight w:val="white"/>
        </w:rPr>
        <w:t>sarugaku</w:t>
      </w:r>
      <w:r w:rsidRPr="004D0FFF">
        <w:rPr>
          <w:rFonts w:eastAsia="Times New Roman"/>
          <w:highlight w:val="white"/>
        </w:rPr>
        <w:t>, a comic predecessor to Noh theater. But Ōkubo had managerial talent</w:t>
      </w:r>
      <w:r>
        <w:rPr>
          <w:rFonts w:eastAsia="Times New Roman"/>
          <w:highlight w:val="white"/>
        </w:rPr>
        <w:t>s</w:t>
      </w:r>
      <w:r w:rsidRPr="004D0FFF">
        <w:rPr>
          <w:rFonts w:eastAsia="Times New Roman"/>
          <w:highlight w:val="white"/>
        </w:rPr>
        <w:t xml:space="preserve"> that brought him to the attention of powerful patrons, including Tokugawa Ieyasu (1543–1616), the first of the Tokugawa shoguns. Ieyasu put him in charge of developing several gold and silver mines around Japan.</w:t>
      </w:r>
    </w:p>
    <w:p w:rsidR="00D83A0C" w:rsidRPr="004D0FFF" w:rsidRDefault="00D83A0C" w:rsidP="00D83A0C">
      <w:pPr>
        <w:pBdr>
          <w:top w:val="nil"/>
          <w:left w:val="nil"/>
          <w:bottom w:val="nil"/>
          <w:right w:val="nil"/>
          <w:between w:val="nil"/>
        </w:pBdr>
        <w:rPr>
          <w:highlight w:val="white"/>
        </w:rPr>
      </w:pPr>
    </w:p>
    <w:p w:rsidR="00D83A0C" w:rsidRDefault="00D83A0C" w:rsidP="00D83A0C">
      <w:pPr>
        <w:pBdr>
          <w:top w:val="nil"/>
          <w:left w:val="nil"/>
          <w:bottom w:val="nil"/>
          <w:right w:val="nil"/>
          <w:between w:val="nil"/>
        </w:pBdr>
        <w:rPr>
          <w:highlight w:val="white"/>
        </w:rPr>
      </w:pPr>
      <w:r w:rsidRPr="004D0FFF">
        <w:rPr>
          <w:rFonts w:eastAsia="Times New Roman"/>
          <w:highlight w:val="white"/>
        </w:rPr>
        <w:t>Despite his magisterial duties, Ōkubo stayed connected to his theatrical roots. In 1605, he had a Noh stage built on the island and invited a troupe of actors and musicians from the mainland to perform. Noh’s popularity spread from there: at its peak, there were some 200 stages on Sado, most of them attached to Shinto shrines. Of these, 34 stages remain today.</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A0C"/>
    <w:rsid w:val="00346BD8"/>
    <w:rsid w:val="00562B2A"/>
    <w:rsid w:val="00BD54C2"/>
    <w:rsid w:val="00D72ECD"/>
    <w:rsid w:val="00D83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CB92ED1-B370-4421-A953-C85B1C458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83A0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83A0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83A0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83A0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83A0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83A0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83A0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83A0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83A0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83A0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83A0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83A0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83A0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83A0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83A0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83A0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83A0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83A0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83A0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83A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3A0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83A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3A0C"/>
    <w:pPr>
      <w:spacing w:before="160" w:after="160"/>
      <w:jc w:val="center"/>
    </w:pPr>
    <w:rPr>
      <w:i/>
      <w:iCs/>
      <w:color w:val="404040" w:themeColor="text1" w:themeTint="BF"/>
    </w:rPr>
  </w:style>
  <w:style w:type="character" w:customStyle="1" w:styleId="a8">
    <w:name w:val="引用文 (文字)"/>
    <w:basedOn w:val="a0"/>
    <w:link w:val="a7"/>
    <w:uiPriority w:val="29"/>
    <w:rsid w:val="00D83A0C"/>
    <w:rPr>
      <w:i/>
      <w:iCs/>
      <w:color w:val="404040" w:themeColor="text1" w:themeTint="BF"/>
    </w:rPr>
  </w:style>
  <w:style w:type="paragraph" w:styleId="a9">
    <w:name w:val="List Paragraph"/>
    <w:basedOn w:val="a"/>
    <w:uiPriority w:val="34"/>
    <w:qFormat/>
    <w:rsid w:val="00D83A0C"/>
    <w:pPr>
      <w:ind w:left="720"/>
      <w:contextualSpacing/>
    </w:pPr>
  </w:style>
  <w:style w:type="character" w:styleId="21">
    <w:name w:val="Intense Emphasis"/>
    <w:basedOn w:val="a0"/>
    <w:uiPriority w:val="21"/>
    <w:qFormat/>
    <w:rsid w:val="00D83A0C"/>
    <w:rPr>
      <w:i/>
      <w:iCs/>
      <w:color w:val="0F4761" w:themeColor="accent1" w:themeShade="BF"/>
    </w:rPr>
  </w:style>
  <w:style w:type="paragraph" w:styleId="22">
    <w:name w:val="Intense Quote"/>
    <w:basedOn w:val="a"/>
    <w:next w:val="a"/>
    <w:link w:val="23"/>
    <w:uiPriority w:val="30"/>
    <w:qFormat/>
    <w:rsid w:val="00D83A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83A0C"/>
    <w:rPr>
      <w:i/>
      <w:iCs/>
      <w:color w:val="0F4761" w:themeColor="accent1" w:themeShade="BF"/>
    </w:rPr>
  </w:style>
  <w:style w:type="character" w:styleId="24">
    <w:name w:val="Intense Reference"/>
    <w:basedOn w:val="a0"/>
    <w:uiPriority w:val="32"/>
    <w:qFormat/>
    <w:rsid w:val="00D83A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2508</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2024-07-05T15:42:00Z</dcterms:created>
  <dcterms:modified xsi:type="dcterms:W3CDTF">2024-07-05T15:42:00Z</dcterms:modified>
</cp:coreProperties>
</file>