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0A2A" w:rsidRPr="00DC50B8" w:rsidRDefault="006C0A2A" w:rsidP="006C0A2A">
      <w:pPr>
        <w:pStyle w:val="aa"/>
        <w:rPr>
          <w:rFonts w:eastAsia="ＭＳ 明朝"/>
          <w:b/>
          <w:bCs/>
        </w:rPr>
      </w:pPr>
      <w:r w:rsidRPr="00DC50B8">
        <w:rPr>
          <w:b/>
          <w:bCs/>
        </w:rPr>
        <w:t>Daitsūji Temple</w:t>
      </w:r>
    </w:p>
    <w:p/>
    <w:p w:rsidR="006C0A2A" w:rsidRPr="00E01575" w:rsidRDefault="006C0A2A" w:rsidP="006C0A2A">
      <w:pPr>
        <w:pStyle w:val="aa"/>
      </w:pPr>
      <w:r w:rsidRPr="00E01575">
        <w:t xml:space="preserve">Daitsūji is a 450-year-old Buddhist temple and repository of traditional art and architecture. Its impressive two-story gate and peaceful inner courtyard offer a quiet respite from the bustling shops along Ōtemon-dōri. But the highlight of the </w:t>
      </w:r>
      <w:r>
        <w:t>site</w:t>
      </w:r>
      <w:r w:rsidRPr="00E01575">
        <w:t xml:space="preserve"> is the </w:t>
      </w:r>
      <w:r>
        <w:t xml:space="preserve">art collection in the </w:t>
      </w:r>
      <w:r w:rsidRPr="00E01575">
        <w:t>temple’s annex.</w:t>
      </w:r>
    </w:p>
    <w:p w:rsidR="006C0A2A" w:rsidRPr="00E01575" w:rsidRDefault="006C0A2A" w:rsidP="006C0A2A">
      <w:pPr>
        <w:pStyle w:val="aa"/>
      </w:pPr>
    </w:p>
    <w:p w:rsidR="006C0A2A" w:rsidRDefault="006C0A2A" w:rsidP="006C0A2A">
      <w:pPr>
        <w:pStyle w:val="aa"/>
      </w:pPr>
      <w:r w:rsidRPr="00E01575">
        <w:t xml:space="preserve">Daitsūji was founded in 1602 as a branch of Higashi Honganji Temple in Kyoto, and its main </w:t>
      </w:r>
      <w:r>
        <w:t>buildings</w:t>
      </w:r>
      <w:r w:rsidRPr="00E01575">
        <w:t xml:space="preserve"> date to the mid-seventeenth century. The main sanctuary was formerly </w:t>
      </w:r>
      <w:r>
        <w:t xml:space="preserve">a </w:t>
      </w:r>
      <w:r w:rsidRPr="00E01575">
        <w:t>part of the palatial residence of the lord of Fushimi Castle</w:t>
      </w:r>
      <w:r>
        <w:t>,</w:t>
      </w:r>
      <w:r w:rsidRPr="00E01575">
        <w:t xml:space="preserve"> in what is now Kyoto. </w:t>
      </w:r>
      <w:r>
        <w:t xml:space="preserve">The section </w:t>
      </w:r>
      <w:r w:rsidRPr="00E01575">
        <w:t xml:space="preserve">was relocated to the temple between 1652 and 1654 along with its expansive </w:t>
      </w:r>
      <w:r w:rsidRPr="00A723BA">
        <w:t>annex (</w:t>
      </w:r>
      <w:r w:rsidRPr="00A723BA">
        <w:rPr>
          <w:i/>
          <w:iCs/>
        </w:rPr>
        <w:t>ōhiroma</w:t>
      </w:r>
      <w:r w:rsidRPr="00A723BA">
        <w:t xml:space="preserve">), in which the castle lord had lived. The relocation was sponsored by Ii Naotaka (1590–1659), the daimyo of Hikone Castle and a close advisor to </w:t>
      </w:r>
      <w:r w:rsidRPr="00A723BA">
        <w:rPr>
          <w:rFonts w:hint="eastAsia"/>
        </w:rPr>
        <w:t>the</w:t>
      </w:r>
      <w:r w:rsidRPr="00A723BA">
        <w:t xml:space="preserve"> shogun Tokugawa Hideta</w:t>
      </w:r>
      <w:r w:rsidRPr="00A723BA">
        <w:rPr>
          <w:rFonts w:hint="eastAsia"/>
        </w:rPr>
        <w:t>d</w:t>
      </w:r>
      <w:r w:rsidRPr="00A723BA">
        <w:t xml:space="preserve">a (1579–1632). The Ii family maintained close </w:t>
      </w:r>
      <w:r>
        <w:t>tie</w:t>
      </w:r>
      <w:r w:rsidRPr="00A723BA">
        <w:t xml:space="preserve">s </w:t>
      </w:r>
      <w:r>
        <w:t xml:space="preserve">to </w:t>
      </w:r>
      <w:r w:rsidRPr="00A723BA">
        <w:t>Daitsūji for centuries afterward.</w:t>
      </w:r>
    </w:p>
    <w:p w:rsidR="006C0A2A" w:rsidRPr="00A723BA" w:rsidRDefault="006C0A2A" w:rsidP="006C0A2A">
      <w:pPr>
        <w:pStyle w:val="aa"/>
      </w:pPr>
    </w:p>
    <w:p w:rsidR="006C0A2A" w:rsidRDefault="006C0A2A" w:rsidP="006C0A2A">
      <w:pPr>
        <w:pStyle w:val="aa"/>
        <w:rPr>
          <w:rFonts w:eastAsiaTheme="minorEastAsia"/>
        </w:rPr>
      </w:pPr>
      <w:r w:rsidRPr="00A723BA">
        <w:t>Walking through the annex is like touring a private museum. The annex’s gilded</w:t>
      </w:r>
      <w:r w:rsidRPr="00E01575">
        <w:t xml:space="preserve"> sliding partitions bear paintings by celebrated seventeenth- and eighteenth-century artists. These include works by Kanō Sanraku (1559–1635) and Kanō Sansetsu (1589–1651)</w:t>
      </w:r>
      <w:r>
        <w:t>, both</w:t>
      </w:r>
      <w:r w:rsidRPr="00E01575">
        <w:t xml:space="preserve"> of the famed Kanō school of painters, which later became the official school of the shogunate. One small room displays a standing screen with a</w:t>
      </w:r>
      <w:r>
        <w:t xml:space="preserve"> stunning </w:t>
      </w:r>
      <w:r w:rsidRPr="00E01575">
        <w:t>illustration of a tiger; another contains a palanquin used by Princess Sachiyo, a daughter of the last lord</w:t>
      </w:r>
      <w:r>
        <w:t xml:space="preserve"> of the Ii family</w:t>
      </w:r>
      <w:r w:rsidRPr="00E01575">
        <w:t xml:space="preserve">, </w:t>
      </w:r>
      <w:r>
        <w:t xml:space="preserve">Ii </w:t>
      </w:r>
      <w:r w:rsidRPr="00E01575">
        <w:t>Naosuke (1815–1860).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2A"/>
    <w:rsid w:val="00346BD8"/>
    <w:rsid w:val="00562B2A"/>
    <w:rsid w:val="006C0A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3F9C9-37EF-4F60-BE9C-7C77AB8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0A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0A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0A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0A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0A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0A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0A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0A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0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0A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0A2A"/>
    <w:rPr>
      <w:b/>
      <w:bCs/>
      <w:smallCaps/>
      <w:color w:val="0F4761" w:themeColor="accent1" w:themeShade="BF"/>
      <w:spacing w:val="5"/>
    </w:rPr>
  </w:style>
  <w:style w:type="paragraph" w:customStyle="1" w:styleId="aa">
    <w:name w:val="英文"/>
    <w:basedOn w:val="a"/>
    <w:qFormat/>
    <w:rsid w:val="006C0A2A"/>
    <w:pPr>
      <w:snapToGrid w:val="0"/>
    </w:pPr>
    <w:rPr>
      <w:rFonts w:ascii="Times New Roman" w:eastAsia="Times New Roman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2024-07-05T15:36:00Z</dcterms:created>
  <dcterms:modified xsi:type="dcterms:W3CDTF">2024-07-05T15:36:00Z</dcterms:modified>
</cp:coreProperties>
</file>