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3E8" w:rsidRPr="00945C40" w:rsidRDefault="002F43E8" w:rsidP="002F43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C40">
        <w:rPr>
          <w:rFonts w:ascii="Times New Roman" w:hAnsi="Times New Roman" w:cs="Times New Roman"/>
          <w:b/>
          <w:bCs/>
          <w:sz w:val="24"/>
          <w:szCs w:val="24"/>
        </w:rPr>
        <w:t>Sankoji Temple</w:t>
      </w:r>
    </w:p>
    <w:p w:rsidR="002F43E8" w:rsidRDefault="002F43E8" w:rsidP="002F43E8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/>
    </w:p>
    <w:p w:rsidR="002F43E8" w:rsidRPr="007E1FE9" w:rsidRDefault="002F43E8" w:rsidP="002F43E8">
      <w:pPr>
        <w:widowControl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DD104E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Sankoji Temple on the slope of Mt. Kamose is best known for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scenic view it commands </w:t>
      </w:r>
      <w:r w:rsidRPr="00DD104E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of the Kyoto basin. </w:t>
      </w:r>
      <w:r w:rsidRPr="00A16AEA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vista</w:t>
      </w:r>
      <w:r w:rsidRPr="00A16AEA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encompasses</w:t>
      </w:r>
      <w:r w:rsidRPr="00A16AEA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Mt. Hiei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the eastern Higashiyama mountains, the </w:t>
      </w: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>Kitayama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mountains in the north, </w:t>
      </w: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Kyoto itself,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and the cities of</w:t>
      </w:r>
      <w:r w:rsidRPr="00A16AEA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Uji</w:t>
      </w:r>
      <w:r w:rsidRPr="00A16AEA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Kizugawa. T</w:t>
      </w:r>
      <w:r w:rsidRPr="00DD104E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he temple is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quite </w:t>
      </w:r>
      <w:r w:rsidRPr="00DD104E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popular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to visit </w:t>
      </w:r>
      <w:r w:rsidRPr="00DD104E">
        <w:rPr>
          <w:rFonts w:ascii="Times New Roman" w:eastAsia="游明朝" w:hAnsi="Times New Roman" w:cs="Times New Roman"/>
          <w:kern w:val="0"/>
          <w:sz w:val="24"/>
          <w:szCs w:val="24"/>
        </w:rPr>
        <w:t>in autumn when maple trees in the area turn red and orange.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In addition, Sankoji is </w:t>
      </w:r>
      <w:r w:rsidRPr="001D1638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located next to Yoshiminedera Temple,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so </w:t>
      </w:r>
      <w:r w:rsidRPr="001D1638">
        <w:rPr>
          <w:rFonts w:ascii="Times New Roman" w:eastAsia="游明朝" w:hAnsi="Times New Roman" w:cs="Times New Roman"/>
          <w:kern w:val="0"/>
          <w:sz w:val="24"/>
          <w:szCs w:val="24"/>
        </w:rPr>
        <w:t>the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y</w:t>
      </w:r>
      <w:r w:rsidRPr="001D1638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can be easily enjoyed in one trip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.</w:t>
      </w:r>
    </w:p>
    <w:p w:rsidR="002F43E8" w:rsidRPr="007E1FE9" w:rsidRDefault="002F43E8" w:rsidP="002F43E8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:rsidR="002F43E8" w:rsidRPr="007E1FE9" w:rsidRDefault="002F43E8" w:rsidP="002F43E8">
      <w:pPr>
        <w:widowControl/>
        <w:jc w:val="left"/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</w:pPr>
      <w:r w:rsidRPr="007E1FE9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A Place of Many Buddhist Teachings</w:t>
      </w:r>
    </w:p>
    <w:p w:rsidR="002F43E8" w:rsidRPr="007E1FE9" w:rsidRDefault="002F43E8" w:rsidP="002F43E8">
      <w:pPr>
        <w:widowControl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temple’s origin dates to 1074, when the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Tendai school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monk Gensan (983–1099) built a hermitage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that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>he named Kitao Ojoin. In 1213, Shoku (Seizan Kokushi, 1177–1247), the founder of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the three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>Seizan school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s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of Buddhism, revived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the hermitage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as a training hall to practice </w:t>
      </w:r>
      <w:r w:rsidRPr="007E1FE9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nenbutsu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the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continuous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>recitation of the name of Amida Buddha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.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Shoku named the temple Sankoji, as the mountains behind the temple seemed to resemble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游明朝" w:hAnsi="Times New Roman" w:cs="Times New Roman"/>
          <w:kern w:val="0"/>
          <w:sz w:val="24"/>
          <w:szCs w:val="24"/>
          <w:shd w:val="clear" w:color="auto" w:fill="FFFFFF"/>
        </w:rPr>
        <w:t xml:space="preserve">the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  <w:shd w:val="clear" w:color="auto" w:fill="FFFFFF"/>
        </w:rPr>
        <w:t xml:space="preserve">three-pronged </w:t>
      </w:r>
      <w:r>
        <w:rPr>
          <w:rFonts w:ascii="Times New Roman" w:eastAsia="游明朝" w:hAnsi="Times New Roman" w:cs="Times New Roman"/>
          <w:kern w:val="0"/>
          <w:sz w:val="24"/>
          <w:szCs w:val="24"/>
          <w:shd w:val="clear" w:color="auto" w:fill="FFFFFF"/>
        </w:rPr>
        <w:t>ritual vajra (</w:t>
      </w:r>
      <w:r w:rsidRPr="00495722">
        <w:rPr>
          <w:rFonts w:ascii="Times New Roman" w:eastAsia="游明朝" w:hAnsi="Times New Roman" w:cs="Times New Roman"/>
          <w:i/>
          <w:iCs/>
          <w:kern w:val="0"/>
          <w:sz w:val="24"/>
          <w:szCs w:val="24"/>
          <w:shd w:val="clear" w:color="auto" w:fill="FFFFFF"/>
        </w:rPr>
        <w:t>sankosho</w:t>
      </w:r>
      <w:r w:rsidRPr="001D1638">
        <w:rPr>
          <w:rFonts w:ascii="Times New Roman" w:eastAsia="游明朝" w:hAnsi="Times New Roman" w:cs="Times New Roman"/>
          <w:kern w:val="0"/>
          <w:sz w:val="24"/>
          <w:szCs w:val="24"/>
          <w:shd w:val="clear" w:color="auto" w:fill="FFFFFF"/>
        </w:rPr>
        <w:t>)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. In 1951,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Sankoji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separated from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the Tendai school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became the head temple of an independent Seizan school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, embracing and teaching doctrines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of the Tendai, Shingon, Risshu, and Jodo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schools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>.</w:t>
      </w:r>
    </w:p>
    <w:p w:rsidR="002F43E8" w:rsidRPr="007E1FE9" w:rsidRDefault="002F43E8" w:rsidP="002F43E8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:rsidR="002F43E8" w:rsidRPr="007E1FE9" w:rsidRDefault="002F43E8" w:rsidP="002F43E8">
      <w:pPr>
        <w:widowControl/>
        <w:jc w:val="left"/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</w:pPr>
      <w:r w:rsidRPr="007E1FE9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Hondo (Main Hall) and Its Treasures</w:t>
      </w:r>
    </w:p>
    <w:p w:rsidR="002F43E8" w:rsidRDefault="002F43E8" w:rsidP="002F43E8">
      <w:pPr>
        <w:widowControl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6F26EF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It is difficult to enshrine the temple’s principal object of worship, the Buddha’s Eye Mandala, in the current Hondo, so a golden statue of Fudo Myo-o (the Immovable Wisdom King) presently </w:t>
      </w:r>
      <w:r w:rsidRPr="00675EF0">
        <w:rPr>
          <w:rFonts w:ascii="Times New Roman" w:eastAsia="游明朝" w:hAnsi="Times New Roman" w:cs="Times New Roman"/>
          <w:kern w:val="0"/>
          <w:sz w:val="24"/>
          <w:szCs w:val="24"/>
        </w:rPr>
        <w:t>serves as the principal image. Th</w:t>
      </w:r>
      <w:r w:rsidRPr="006F26EF">
        <w:rPr>
          <w:rFonts w:ascii="Times New Roman" w:eastAsia="游明朝" w:hAnsi="Times New Roman" w:cs="Times New Roman"/>
          <w:kern w:val="0"/>
          <w:sz w:val="24"/>
          <w:szCs w:val="24"/>
        </w:rPr>
        <w:t>e sculpture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used to stand in front of the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>Buddha’s Eye Mandala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before the Hondo was reconstructed in its current location.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Other statues portray Amida Buddha on a pedestal with </w:t>
      </w:r>
      <w:r w:rsidRPr="007E1FE9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sankosho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motifs, Prince Shotoku (574–622), Gensan, and Kukai (Kobo Daishi, 774–835), the founder of Shingon Buddhism. K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et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aibyo Mausoleum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in the right wing enshrines </w:t>
      </w:r>
      <w:r w:rsidRPr="007E1FE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a statue of Shoku placed on a high </w:t>
      </w:r>
      <w:r w:rsidRPr="006F26EF">
        <w:rPr>
          <w:rFonts w:ascii="Times New Roman" w:eastAsia="游明朝" w:hAnsi="Times New Roman" w:cs="Times New Roman"/>
          <w:kern w:val="0"/>
          <w:sz w:val="24"/>
          <w:szCs w:val="24"/>
        </w:rPr>
        <w:t>pedestal that conceals memorial stone pagodas for Shoku and the poet Rensho</w:t>
      </w:r>
      <w:r w:rsidRPr="006F26EF">
        <w:rPr>
          <w:rFonts w:ascii="Times New Roman" w:eastAsia="游明朝" w:hAnsi="Times New Roman" w:cs="Times New Roman"/>
          <w:kern w:val="0"/>
          <w:sz w:val="24"/>
          <w:szCs w:val="24"/>
          <w:shd w:val="clear" w:color="auto" w:fill="FFFFFF"/>
        </w:rPr>
        <w:t xml:space="preserve"> (1178–1259)</w:t>
      </w:r>
      <w:r w:rsidRPr="006F26EF">
        <w:rPr>
          <w:rFonts w:ascii="Times New Roman" w:eastAsia="游明朝" w:hAnsi="Times New Roman" w:cs="Times New Roman"/>
          <w:kern w:val="0"/>
          <w:sz w:val="24"/>
          <w:szCs w:val="24"/>
        </w:rPr>
        <w:t>, his disciple.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E8"/>
    <w:rsid w:val="002F43E8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A6619-3A73-489C-847B-E47D0AED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3E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E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E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E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E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E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E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3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3E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3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4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3E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3E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3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E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3E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3E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