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CD2" w:rsidRPr="00945C40" w:rsidRDefault="00785CD2" w:rsidP="00785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C40">
        <w:rPr>
          <w:rFonts w:ascii="Times New Roman" w:hAnsi="Times New Roman" w:cs="Times New Roman"/>
          <w:b/>
          <w:bCs/>
          <w:sz w:val="24"/>
          <w:szCs w:val="24"/>
        </w:rPr>
        <w:t>Jurinji Temple</w:t>
      </w:r>
    </w:p>
    <w:p w:rsidR="00785CD2" w:rsidRPr="005F295B" w:rsidRDefault="00785CD2" w:rsidP="00785CD2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/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Jurinji Temple in the foothills of the Nishiyama mountain range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along Kyoto’s western border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is known as a place to pray for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conception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and safe childbirth. It once served as the retirement temple of Ariwara no Narihira (825–880), a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prominent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ninth-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century poet. In addition to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its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famous 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>early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>blooming cherry tree, other attractions in th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e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quiet,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secluded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temple include two gardens,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painted </w:t>
      </w:r>
      <w:r w:rsidRPr="00912BC6">
        <w:rPr>
          <w:rFonts w:ascii="Times New Roman" w:eastAsia="ＭＳ 明朝" w:hAnsi="Times New Roman" w:cs="Times New Roman"/>
          <w:kern w:val="0"/>
          <w:sz w:val="24"/>
          <w:szCs w:val="24"/>
        </w:rPr>
        <w:t>sliding panels in one of the halls depicting</w:t>
      </w:r>
      <w:r w:rsidRPr="000609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scenes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from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Ise monogatari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(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The Tales of Ise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), a small memorial pagoda dedicated to Narihira, and a traditional salt kiln.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Brief History</w:t>
      </w: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The temple was founded in 850 by Emperor Montoku (82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7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–858)</w:t>
      </w:r>
      <w:r w:rsidRPr="00E671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who enshrined a wooden statue of Enmei Jizo Bodhisattva (“Jizo of long life”)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to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pray for the safe birth of his child with his consort </w:t>
      </w:r>
      <w:r w:rsidRPr="00B9779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Fujiwara no Akirakeiko (829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–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900</w:t>
      </w:r>
      <w:r w:rsidRPr="00B9779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)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T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he emperor’s prayers were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answered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, and their son later ascended the throne. The Jizo statue is said to have been carved by Saicho (Dengyo Daishi, 76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7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–822), the founder of Tendai Buddhism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in Japan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Jurinji burned down during the Onin War (1467–1477), a conflict over shogunate succession that damaged most of Kyoto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. The temple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lay in ruins until the Kanbun era (1661–1673), when it was rebuilt by the noble Kasanoin family. Jurinji became their family memorial temple (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bodaiji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), tasked with holding burial rituals, caring for family graves, and praying for their souls after death.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Retirement Temple of Ariwara no Narihira</w:t>
      </w: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Narihira was born a prince, the grandson of two emperors.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When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his father was implicated in an attempted coup,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the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infant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Narihira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was stripped of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his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rank and given a commoner name. Despite this,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he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served in various positions at court and was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considered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 competent official, capable warrior, skilled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horseman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and talented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 xml:space="preserve">waka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poet. He was also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known for his good looks, and his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many rumored affairs, including romances with an emperor’s consort and a high priestess of Ise Jingu Grand Shrine, are thought to have inspired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The Tales of Ise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, a classic collection of poems and related narratives in prose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According to temple legend, Narihira spent his later years in seclusion at Jurinji. His last poem was among many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of his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works chosen for the tenth-century anthology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Kokin Wakashu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(</w:t>
      </w:r>
      <w:r w:rsidRPr="00E141DD">
        <w:rPr>
          <w:rFonts w:ascii="Times New Roman" w:eastAsia="ＭＳ 明朝" w:hAnsi="Times New Roman" w:cs="Times New Roman"/>
          <w:kern w:val="0"/>
          <w:sz w:val="24"/>
          <w:szCs w:val="24"/>
        </w:rPr>
        <w:t>Collection of Poems Ancient and Modern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), in which he was also named one of the Six Immortal Poets.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Long ago I heard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That this is the road we must all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Travel in the end,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But I never thought it might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Be yesterday or today.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(Translated by Donald Keene)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Temple Grounds</w:t>
      </w: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The Hondo (Main Hall), built in 1750, is a designated Tangible Cultural Property of Kyoto Prefecture. It has a rare “palanquin-style” roof, shaped like the curved roofs of litters once used to transport high-ranking members of court. The Enmei Jizo statue is hidden from view in a miniature altar flanked by several other sculptures and is only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accessible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for public viewing once a year, on August 23rd. There are two more Buddhist statues on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either side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of the main altar, and many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 xml:space="preserve">oshie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(“padded cloth picture”) offerings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are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display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ed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throughout the hall.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 roofed walkway connects the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Hondo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to the Kuri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(monks’ quarters and kitchen). Two tatami-mat rooms are used to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exhibit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temple treasures and art, such as copies of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The Tales of Ise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and the late-eighteenth-century guidebook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 xml:space="preserve">Miyako </w:t>
      </w:r>
      <w:r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m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 xml:space="preserve">eishozue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(Famous Sights of the Capital). The sliding screen panels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in the rooms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are decorated with large paintings of scenes from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 xml:space="preserve">The Tales of Ise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depicting nobles in rich robes, musicians, and servants.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Between the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Hondo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and the Kuri is the San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p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o Fukan (“three-way view”) Garden, thought to have been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created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by Ka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s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anoin Tsunemasa (1700–1771), the 27th head of the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Kasanoin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family. The courtyard garden</w:t>
      </w:r>
      <w:r w:rsidRPr="00B9779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is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designed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to appear slightly different depending on whether the viewer is standing, sitting, or lying down. It </w:t>
      </w:r>
      <w:r w:rsidRPr="0043734A">
        <w:rPr>
          <w:rFonts w:ascii="Times New Roman" w:eastAsia="ＭＳ 明朝" w:hAnsi="Times New Roman" w:cs="Times New Roman"/>
          <w:kern w:val="0"/>
          <w:sz w:val="24"/>
          <w:szCs w:val="24"/>
        </w:rPr>
        <w:t>contains the famous Narihira-zakura, a 200-year-old weeping cherry tree that flowers in early spri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>ng, draping its branches over the tiled roofs. A tea room built in the style favored by Tsunemasa, with various objects of art displayed inside, also looks out onto the garden.</w:t>
      </w:r>
    </w:p>
    <w:p w:rsidR="00785CD2" w:rsidRPr="00B9779D" w:rsidRDefault="00785CD2" w:rsidP="00785CD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785CD2" w:rsidRPr="00B9779D" w:rsidRDefault="00785CD2" w:rsidP="00785CD2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 path leading up the hill behind the temple halls offers a view of the unusual roof of the Hondo and Narihira-zakura cherry tree from above. A small stone pagoda located midway up the slope is said to mark Narihira’s gravesite. </w:t>
      </w:r>
      <w:r w:rsidRPr="00942DE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At the top of the hill is a </w:t>
      </w:r>
      <w:r w:rsidRPr="00942DEA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shiogama</w:t>
      </w:r>
      <w:r w:rsidRPr="00942DE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a stone salt-making kiln built in the center of a large earthen pit. It is a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replica</w:t>
      </w:r>
      <w:r w:rsidRPr="00942DE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of the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kiln </w:t>
      </w:r>
      <w:r w:rsidRPr="00942DEA">
        <w:rPr>
          <w:rFonts w:ascii="Times New Roman" w:eastAsia="ＭＳ 明朝" w:hAnsi="Times New Roman" w:cs="Times New Roman"/>
          <w:kern w:val="0"/>
          <w:sz w:val="24"/>
          <w:szCs w:val="24"/>
        </w:rPr>
        <w:t>that Narihira is said to have used when living at Jurinji.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Aristocrats of the Heian period (794–1185) would boil seawater until only salt remained, enjoying the scent and the imagery of the sea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,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sometimes adding pigments to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the roasting salt to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color the smoke. Visitors can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observe this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elegant pastime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called </w:t>
      </w:r>
      <w:r w:rsidRPr="00B9779D">
        <w:rPr>
          <w:rFonts w:ascii="Times New Roman" w:eastAsia="ＭＳ 明朝" w:hAnsi="Times New Roman" w:cs="Times New Roman"/>
          <w:i/>
          <w:iCs/>
          <w:kern w:val="0"/>
          <w:sz w:val="24"/>
          <w:szCs w:val="24"/>
        </w:rPr>
        <w:t>shioyaki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during the Shiogama Kiyomesai purification ceremony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held at </w:t>
      </w:r>
      <w:r w:rsidRPr="00942DEA">
        <w:rPr>
          <w:rFonts w:ascii="Times New Roman" w:eastAsia="ＭＳ 明朝" w:hAnsi="Times New Roman" w:cs="Times New Roman"/>
          <w:kern w:val="0"/>
          <w:sz w:val="24"/>
          <w:szCs w:val="24"/>
        </w:rPr>
        <w:t>Jurinji</w:t>
      </w:r>
      <w:r w:rsidRPr="00B97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on November 23rd.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D2"/>
    <w:rsid w:val="00346BD8"/>
    <w:rsid w:val="00562B2A"/>
    <w:rsid w:val="00785CD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944CE-2621-452E-A788-8A2804E9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5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5C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5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5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5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5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5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5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5C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5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5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5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