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5666" w:rsidRPr="003D4D8E" w:rsidRDefault="00FE5666" w:rsidP="00FE5666">
      <w:pPr>
        <w:jc w:val="left"/>
        <w:rPr>
          <w:rFonts w:ascii="Times New Roman" w:hAnsi="Times New Roman"/>
          <w:b/>
          <w:sz w:val="24"/>
        </w:rPr>
      </w:pPr>
      <w:r w:rsidRPr="003D4D8E">
        <w:rPr>
          <w:rFonts w:ascii="Times New Roman" w:hAnsi="Times New Roman"/>
          <w:b/>
          <w:i/>
          <w:sz w:val="24"/>
        </w:rPr>
        <w:t xml:space="preserve">Tatara </w:t>
      </w:r>
      <w:r w:rsidRPr="003D4D8E">
        <w:rPr>
          <w:rFonts w:ascii="Times New Roman" w:hAnsi="Times New Roman"/>
          <w:b/>
          <w:sz w:val="24"/>
        </w:rPr>
        <w:t>Furnace</w:t>
      </w:r>
    </w:p>
    <w:p w:rsidR="00FE5666" w:rsidRPr="003D4D8E" w:rsidRDefault="00FE5666" w:rsidP="00FE5666">
      <w:pPr>
        <w:jc w:val="left"/>
        <w:rPr>
          <w:rFonts w:ascii="Times New Roman" w:hAnsi="Times New Roman"/>
          <w:sz w:val="24"/>
        </w:rPr>
      </w:pPr>
      <w:r/>
    </w:p>
    <w:p w:rsidR="00FE5666" w:rsidRPr="003D4D8E" w:rsidRDefault="00FE5666" w:rsidP="00FE5666">
      <w:pPr>
        <w:jc w:val="left"/>
        <w:rPr>
          <w:rFonts w:ascii="Times New Roman" w:hAnsi="Times New Roman"/>
          <w:sz w:val="24"/>
        </w:rPr>
      </w:pPr>
      <w:r w:rsidRPr="003D4D8E">
        <w:rPr>
          <w:rFonts w:ascii="Times New Roman" w:hAnsi="Times New Roman"/>
          <w:sz w:val="24"/>
        </w:rPr>
        <w:t xml:space="preserve">The </w:t>
      </w:r>
      <w:r w:rsidRPr="003D4D8E">
        <w:rPr>
          <w:rFonts w:ascii="Times New Roman" w:hAnsi="Times New Roman"/>
          <w:i/>
          <w:sz w:val="24"/>
        </w:rPr>
        <w:t>tatara</w:t>
      </w:r>
      <w:r w:rsidRPr="003D4D8E">
        <w:rPr>
          <w:rFonts w:ascii="Times New Roman" w:hAnsi="Times New Roman"/>
          <w:sz w:val="24"/>
        </w:rPr>
        <w:t xml:space="preserve"> furnace reproduced here shows how smelting was performed around the turn of the twentieth century. A rectangular clay furnace stands in the center of the model, connected to bellows on each side </w:t>
      </w:r>
      <w:r w:rsidRPr="00E14ECA">
        <w:rPr>
          <w:rFonts w:ascii="Times New Roman" w:hAnsi="Times New Roman" w:cs="Times New Roman"/>
          <w:sz w:val="24"/>
          <w:szCs w:val="24"/>
        </w:rPr>
        <w:t>by</w:t>
      </w:r>
      <w:r w:rsidRPr="003D4D8E">
        <w:rPr>
          <w:rFonts w:ascii="Times New Roman" w:hAnsi="Times New Roman"/>
          <w:sz w:val="24"/>
        </w:rPr>
        <w:t xml:space="preserve"> a set of bamboo tubes.</w:t>
      </w:r>
    </w:p>
    <w:p w:rsidR="00FE5666" w:rsidRPr="003D4D8E" w:rsidRDefault="00FE5666" w:rsidP="00FE5666">
      <w:pPr>
        <w:jc w:val="left"/>
        <w:rPr>
          <w:rFonts w:ascii="Times New Roman" w:hAnsi="Times New Roman"/>
          <w:sz w:val="24"/>
        </w:rPr>
      </w:pPr>
    </w:p>
    <w:p w:rsidR="00FE5666" w:rsidRPr="003D4D8E" w:rsidRDefault="00FE5666" w:rsidP="00FE5666">
      <w:pPr>
        <w:jc w:val="left"/>
        <w:rPr>
          <w:rFonts w:ascii="Times New Roman" w:hAnsi="Times New Roman"/>
          <w:sz w:val="24"/>
        </w:rPr>
      </w:pPr>
      <w:r w:rsidRPr="003D4D8E">
        <w:rPr>
          <w:rFonts w:ascii="Times New Roman" w:hAnsi="Times New Roman"/>
          <w:sz w:val="24"/>
        </w:rPr>
        <w:t>This replica depicts a late stage in the multi-day smelting process. A porous lump of iron and steel (</w:t>
      </w:r>
      <w:r w:rsidRPr="003D4D8E">
        <w:rPr>
          <w:rFonts w:ascii="Times New Roman" w:hAnsi="Times New Roman"/>
          <w:i/>
          <w:sz w:val="24"/>
        </w:rPr>
        <w:t>kera</w:t>
      </w:r>
      <w:r w:rsidRPr="003D4D8E">
        <w:rPr>
          <w:rFonts w:ascii="Times New Roman" w:hAnsi="Times New Roman"/>
          <w:sz w:val="24"/>
        </w:rPr>
        <w:t xml:space="preserve">) has formed, </w:t>
      </w:r>
      <w:r w:rsidRPr="00E14ECA">
        <w:rPr>
          <w:rFonts w:ascii="Times New Roman" w:hAnsi="Times New Roman" w:cs="Times New Roman"/>
          <w:sz w:val="24"/>
          <w:szCs w:val="24"/>
        </w:rPr>
        <w:t>as</w:t>
      </w:r>
      <w:r w:rsidRPr="003D4D8E">
        <w:rPr>
          <w:rFonts w:ascii="Times New Roman" w:hAnsi="Times New Roman"/>
          <w:sz w:val="24"/>
        </w:rPr>
        <w:t xml:space="preserve"> represented by the shiny gray mass at the bottom of the furnace. The initially thick clay walls</w:t>
      </w:r>
      <w:r w:rsidRPr="00E14ECA">
        <w:rPr>
          <w:rFonts w:ascii="Times New Roman" w:hAnsi="Times New Roman" w:cs="Times New Roman"/>
          <w:sz w:val="24"/>
          <w:szCs w:val="24"/>
        </w:rPr>
        <w:t xml:space="preserve"> of the furnace</w:t>
      </w:r>
      <w:r w:rsidRPr="003D4D8E">
        <w:rPr>
          <w:rFonts w:ascii="Times New Roman" w:hAnsi="Times New Roman"/>
          <w:sz w:val="24"/>
        </w:rPr>
        <w:t xml:space="preserve"> have mostly melted away, reacting with impurities in the molten iron to form a waste product called “slag.” Over the course of the smelting process, the slag slowly oozes out through holes at the base of the furnace, which can be seen on the opposite side of the model.</w:t>
      </w:r>
    </w:p>
    <w:p w:rsidR="00FE5666" w:rsidRPr="003D4D8E" w:rsidRDefault="00FE5666" w:rsidP="00FE5666">
      <w:pPr>
        <w:jc w:val="left"/>
        <w:rPr>
          <w:rFonts w:ascii="Times New Roman" w:hAnsi="Times New Roman"/>
          <w:sz w:val="24"/>
        </w:rPr>
      </w:pPr>
    </w:p>
    <w:p w:rsidR="00FE5666" w:rsidRPr="003D4D8E" w:rsidRDefault="00FE5666" w:rsidP="00FE5666">
      <w:pPr>
        <w:jc w:val="left"/>
        <w:rPr>
          <w:rFonts w:ascii="Times New Roman" w:hAnsi="Times New Roman"/>
          <w:sz w:val="24"/>
        </w:rPr>
      </w:pPr>
      <w:r w:rsidRPr="003D4D8E">
        <w:rPr>
          <w:rFonts w:ascii="Times New Roman" w:hAnsi="Times New Roman"/>
          <w:sz w:val="24"/>
        </w:rPr>
        <w:t xml:space="preserve">In contrast to the more recognizable man-powered bellows, the bellows in this replica are similar to those currently used at Nittōho Tatara. The moving parts are </w:t>
      </w:r>
      <w:r w:rsidRPr="00E14ECA">
        <w:rPr>
          <w:rFonts w:ascii="Times New Roman" w:hAnsi="Times New Roman" w:cs="Times New Roman"/>
          <w:sz w:val="24"/>
          <w:szCs w:val="24"/>
        </w:rPr>
        <w:t>housed</w:t>
      </w:r>
      <w:r w:rsidRPr="003D4D8E">
        <w:rPr>
          <w:rFonts w:ascii="Times New Roman" w:hAnsi="Times New Roman"/>
          <w:sz w:val="24"/>
        </w:rPr>
        <w:t xml:space="preserve"> in a separate building, and air is sent to the </w:t>
      </w:r>
      <w:r w:rsidRPr="003D4D8E">
        <w:rPr>
          <w:rFonts w:ascii="Times New Roman" w:hAnsi="Times New Roman"/>
          <w:i/>
          <w:sz w:val="24"/>
        </w:rPr>
        <w:t>takadono</w:t>
      </w:r>
      <w:r w:rsidRPr="003D4D8E">
        <w:rPr>
          <w:rFonts w:ascii="Times New Roman" w:hAnsi="Times New Roman"/>
          <w:sz w:val="24"/>
        </w:rPr>
        <w:t xml:space="preserve"> workshop</w:t>
      </w:r>
      <w:r w:rsidRPr="00E14ECA">
        <w:rPr>
          <w:rFonts w:ascii="Times New Roman" w:hAnsi="Times New Roman" w:cs="Times New Roman"/>
          <w:sz w:val="24"/>
          <w:szCs w:val="24"/>
        </w:rPr>
        <w:t xml:space="preserve"> through pipes</w:t>
      </w:r>
      <w:r w:rsidRPr="003D4D8E">
        <w:rPr>
          <w:rFonts w:ascii="Times New Roman" w:hAnsi="Times New Roman"/>
          <w:sz w:val="24"/>
        </w:rPr>
        <w:t>.</w:t>
      </w:r>
    </w:p>
    <w:p w:rsidR="00FE5666" w:rsidRPr="003D4D8E" w:rsidRDefault="00FE5666" w:rsidP="00FE5666">
      <w:pPr>
        <w:jc w:val="left"/>
        <w:rPr>
          <w:rFonts w:ascii="Times New Roman" w:hAnsi="Times New Roman"/>
          <w:sz w:val="24"/>
        </w:rPr>
      </w:pPr>
    </w:p>
    <w:p w:rsidR="00FE5666" w:rsidRPr="003D4D8E" w:rsidRDefault="00FE5666" w:rsidP="00FE5666">
      <w:pPr>
        <w:jc w:val="left"/>
        <w:rPr>
          <w:rFonts w:ascii="Times New Roman" w:hAnsi="Times New Roman"/>
          <w:sz w:val="24"/>
        </w:rPr>
      </w:pPr>
      <w:r w:rsidRPr="003D4D8E">
        <w:rPr>
          <w:rFonts w:ascii="Times New Roman" w:hAnsi="Times New Roman"/>
          <w:sz w:val="24"/>
        </w:rPr>
        <w:t>The success of the smelting depend</w:t>
      </w:r>
      <w:r w:rsidRPr="00E14ECA">
        <w:rPr>
          <w:rFonts w:ascii="Times New Roman" w:hAnsi="Times New Roman" w:cs="Times New Roman"/>
          <w:sz w:val="24"/>
          <w:szCs w:val="24"/>
        </w:rPr>
        <w:t>s</w:t>
      </w:r>
      <w:r w:rsidRPr="003D4D8E">
        <w:rPr>
          <w:rFonts w:ascii="Times New Roman" w:hAnsi="Times New Roman"/>
          <w:sz w:val="24"/>
        </w:rPr>
        <w:t xml:space="preserve"> on creating specific chemical reactions inside the furnace, and these require a certain type of clay and a steady flow of oxygen to feed the flames. The importance of these elements is communicated in a common saying among ironworkers: “First, good clay. Second, good air. Third, a good foreman</w:t>
      </w:r>
      <w:r w:rsidRPr="007E029F">
        <w:rPr>
          <w:rFonts w:ascii="Times New Roman" w:hAnsi="Times New Roman" w:cs="Times New Roman"/>
          <w:sz w:val="24"/>
          <w:szCs w:val="24"/>
        </w:rPr>
        <w:t>.</w:t>
      </w:r>
      <w:r w:rsidRPr="003D4D8E">
        <w:rPr>
          <w:rFonts w:ascii="Times New Roman" w:hAnsi="Times New Roman"/>
          <w:sz w:val="24"/>
        </w:rPr>
        <w:t>”</w:t>
      </w:r>
    </w:p>
    <w:p w:rsidR="00FE5666" w:rsidRPr="003D4D8E" w:rsidRDefault="00FE5666" w:rsidP="00FE5666">
      <w:pPr>
        <w:jc w:val="left"/>
        <w:rPr>
          <w:rFonts w:ascii="Times New Roman" w:hAnsi="Times New Roman"/>
          <w:sz w:val="24"/>
        </w:rPr>
      </w:pPr>
    </w:p>
    <w:p w:rsidR="00FE5666" w:rsidRPr="003D4D8E" w:rsidRDefault="00FE5666" w:rsidP="00FE5666">
      <w:pPr>
        <w:jc w:val="left"/>
        <w:rPr>
          <w:rFonts w:ascii="Times New Roman" w:hAnsi="Times New Roman"/>
          <w:sz w:val="24"/>
        </w:rPr>
      </w:pPr>
      <w:r w:rsidRPr="00E14ECA">
        <w:rPr>
          <w:rFonts w:ascii="Times New Roman" w:hAnsi="Times New Roman" w:cs="Times New Roman"/>
          <w:sz w:val="24"/>
          <w:szCs w:val="24"/>
        </w:rPr>
        <w:t>(The furnace’s</w:t>
      </w:r>
      <w:r w:rsidRPr="003D4D8E">
        <w:rPr>
          <w:rFonts w:ascii="Times New Roman" w:hAnsi="Times New Roman"/>
          <w:sz w:val="24"/>
        </w:rPr>
        <w:t xml:space="preserve"> underground structure </w:t>
      </w:r>
      <w:r w:rsidRPr="00E14ECA">
        <w:rPr>
          <w:rFonts w:ascii="Times New Roman" w:hAnsi="Times New Roman" w:cs="Times New Roman"/>
          <w:sz w:val="24"/>
          <w:szCs w:val="24"/>
        </w:rPr>
        <w:t>is described on the sign at the bottom of the stairs.)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66"/>
    <w:rsid w:val="00346BD8"/>
    <w:rsid w:val="00562B2A"/>
    <w:rsid w:val="00BD54C2"/>
    <w:rsid w:val="00D72ECD"/>
    <w:rsid w:val="00FE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C759BA-8E49-4319-B5FD-E11F5CA3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56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56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56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56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56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56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56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56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56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56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56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56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56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56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56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56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56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56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56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5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6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56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666"/>
    <w:pPr>
      <w:spacing w:before="160" w:after="160"/>
      <w:jc w:val="center"/>
    </w:pPr>
    <w:rPr>
      <w:i/>
      <w:iCs/>
      <w:color w:val="404040" w:themeColor="text1" w:themeTint="BF"/>
    </w:rPr>
  </w:style>
  <w:style w:type="character" w:customStyle="1" w:styleId="a8">
    <w:name w:val="引用文 (文字)"/>
    <w:basedOn w:val="a0"/>
    <w:link w:val="a7"/>
    <w:uiPriority w:val="29"/>
    <w:rsid w:val="00FE5666"/>
    <w:rPr>
      <w:i/>
      <w:iCs/>
      <w:color w:val="404040" w:themeColor="text1" w:themeTint="BF"/>
    </w:rPr>
  </w:style>
  <w:style w:type="paragraph" w:styleId="a9">
    <w:name w:val="List Paragraph"/>
    <w:basedOn w:val="a"/>
    <w:uiPriority w:val="34"/>
    <w:qFormat/>
    <w:rsid w:val="00FE5666"/>
    <w:pPr>
      <w:ind w:left="720"/>
      <w:contextualSpacing/>
    </w:pPr>
  </w:style>
  <w:style w:type="character" w:styleId="21">
    <w:name w:val="Intense Emphasis"/>
    <w:basedOn w:val="a0"/>
    <w:uiPriority w:val="21"/>
    <w:qFormat/>
    <w:rsid w:val="00FE5666"/>
    <w:rPr>
      <w:i/>
      <w:iCs/>
      <w:color w:val="0F4761" w:themeColor="accent1" w:themeShade="BF"/>
    </w:rPr>
  </w:style>
  <w:style w:type="paragraph" w:styleId="22">
    <w:name w:val="Intense Quote"/>
    <w:basedOn w:val="a"/>
    <w:next w:val="a"/>
    <w:link w:val="23"/>
    <w:uiPriority w:val="30"/>
    <w:qFormat/>
    <w:rsid w:val="00FE5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5666"/>
    <w:rPr>
      <w:i/>
      <w:iCs/>
      <w:color w:val="0F4761" w:themeColor="accent1" w:themeShade="BF"/>
    </w:rPr>
  </w:style>
  <w:style w:type="character" w:styleId="24">
    <w:name w:val="Intense Reference"/>
    <w:basedOn w:val="a0"/>
    <w:uiPriority w:val="32"/>
    <w:qFormat/>
    <w:rsid w:val="00FE5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