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B53A9" w:rsidRPr="00D63CA9" w:rsidRDefault="002B53A9" w:rsidP="002B53A9">
      <w:pPr>
        <w:spacing w:line="276" w:lineRule="auto"/>
        <w:rPr>
          <w:rFonts w:ascii="Times New Roman" w:hAnsi="Times New Roman"/>
          <w:b/>
          <w:bCs/>
          <w:color w:val="000000" w:themeColor="text1"/>
          <w:sz w:val="28"/>
          <w:szCs w:val="28"/>
        </w:rPr>
      </w:pPr>
      <w:r w:rsidRPr="00D63CA9">
        <w:rPr>
          <w:rFonts w:ascii="Times New Roman" w:hAnsi="Times New Roman"/>
          <w:b/>
          <w:bCs/>
          <w:color w:val="000000" w:themeColor="text1"/>
          <w:sz w:val="28"/>
          <w:szCs w:val="28"/>
        </w:rPr>
        <w:t>Kuroyu</w:t>
      </w:r>
    </w:p>
    <w:p/>
    <w:p w:rsidR="002B53A9" w:rsidRPr="00D63CA9" w:rsidRDefault="002B53A9" w:rsidP="002B53A9">
      <w:pPr>
        <w:spacing w:line="276" w:lineRule="auto"/>
        <w:rPr>
          <w:rFonts w:ascii="Times New Roman" w:hAnsi="Times New Roman"/>
          <w:b/>
          <w:bCs/>
          <w:color w:val="000000" w:themeColor="text1"/>
          <w:sz w:val="28"/>
          <w:szCs w:val="28"/>
        </w:rPr>
      </w:pPr>
      <w:r w:rsidRPr="00D63CA9">
        <w:rPr>
          <w:rFonts w:ascii="Times New Roman" w:hAnsi="Times New Roman"/>
          <w:b/>
          <w:bCs/>
          <w:color w:val="000000" w:themeColor="text1"/>
          <w:sz w:val="28"/>
          <w:szCs w:val="28"/>
        </w:rPr>
        <w:t>The virtues of simplicity</w:t>
      </w:r>
    </w:p>
    <w:p w:rsidR="002B53A9" w:rsidRPr="00D63CA9" w:rsidRDefault="002B53A9" w:rsidP="002B53A9">
      <w:pPr>
        <w:spacing w:line="276" w:lineRule="auto"/>
        <w:rPr>
          <w:rFonts w:ascii="Times New Roman" w:hAnsi="Times New Roman"/>
          <w:b/>
          <w:bCs/>
          <w:color w:val="000000" w:themeColor="text1"/>
        </w:rPr>
      </w:pPr>
    </w:p>
    <w:p w:rsidR="002B53A9" w:rsidRPr="00D63CA9" w:rsidRDefault="002B53A9" w:rsidP="002B53A9">
      <w:pPr>
        <w:spacing w:line="276" w:lineRule="auto"/>
        <w:rPr>
          <w:rFonts w:ascii="Times New Roman" w:hAnsi="Times New Roman"/>
          <w:color w:val="000000" w:themeColor="text1"/>
        </w:rPr>
      </w:pPr>
      <w:r w:rsidRPr="00D63CA9">
        <w:rPr>
          <w:rFonts w:ascii="Times New Roman" w:hAnsi="Times New Roman"/>
          <w:color w:val="000000" w:themeColor="text1"/>
        </w:rPr>
        <w:t>Kuroyu is one of the simplest and most authentic therapeutic hot-spring inns (</w:t>
      </w:r>
      <w:r w:rsidRPr="00D63CA9">
        <w:rPr>
          <w:rFonts w:ascii="Times New Roman" w:hAnsi="Times New Roman"/>
          <w:i/>
          <w:iCs/>
          <w:color w:val="000000" w:themeColor="text1"/>
        </w:rPr>
        <w:t>tojiba</w:t>
      </w:r>
      <w:r w:rsidRPr="00D63CA9">
        <w:rPr>
          <w:rFonts w:ascii="Times New Roman" w:hAnsi="Times New Roman"/>
          <w:color w:val="000000" w:themeColor="text1"/>
        </w:rPr>
        <w:t xml:space="preserve">) in Towada-Hachimantai National Park. Located at the bottom of a steep, narrow path deep in Nyuto Onsenkyo, it closes in winter when the snow renders it inaccessible. There are four main buildings: two self-catering blocks and two </w:t>
      </w:r>
      <w:r w:rsidRPr="00D63CA9">
        <w:rPr>
          <w:rFonts w:ascii="Times New Roman" w:hAnsi="Times New Roman"/>
          <w:i/>
          <w:iCs/>
          <w:color w:val="000000" w:themeColor="text1"/>
        </w:rPr>
        <w:t>ryokan</w:t>
      </w:r>
      <w:r w:rsidRPr="00D63CA9">
        <w:rPr>
          <w:rFonts w:ascii="Times New Roman" w:hAnsi="Times New Roman"/>
          <w:color w:val="000000" w:themeColor="text1"/>
        </w:rPr>
        <w:t xml:space="preserve"> where meals are served. </w:t>
      </w:r>
    </w:p>
    <w:p w:rsidR="002B53A9" w:rsidRPr="00D63CA9" w:rsidRDefault="002B53A9" w:rsidP="002B53A9">
      <w:pPr>
        <w:spacing w:line="276" w:lineRule="auto"/>
        <w:rPr>
          <w:rFonts w:ascii="Times New Roman" w:hAnsi="Times New Roman"/>
          <w:color w:val="000000" w:themeColor="text1"/>
        </w:rPr>
      </w:pPr>
    </w:p>
    <w:p w:rsidR="002B53A9" w:rsidRPr="00D63CA9" w:rsidRDefault="002B53A9" w:rsidP="002B53A9">
      <w:pPr>
        <w:spacing w:line="276" w:lineRule="auto"/>
        <w:rPr>
          <w:rFonts w:ascii="Times New Roman" w:hAnsi="Times New Roman"/>
          <w:color w:val="000000" w:themeColor="text1"/>
        </w:rPr>
      </w:pPr>
      <w:r w:rsidRPr="00D63CA9">
        <w:rPr>
          <w:rFonts w:ascii="Times New Roman" w:hAnsi="Times New Roman"/>
          <w:color w:val="000000" w:themeColor="text1"/>
        </w:rPr>
        <w:t xml:space="preserve">“When I was a student in the 1960s, most of the guests who came here cooked for themselves,” Kuroyu chairperson Ikeda Yasuhisa recalls. “Our older customers still tend to come at very specific times of year to pick bamboo shoots, mushrooms, or mountain vegetables. They like to share the food they cook and spend time socializing. But nowadays self-caterers account for less than 10 percent of our sales.” </w:t>
      </w:r>
    </w:p>
    <w:p w:rsidR="002B53A9" w:rsidRPr="00D63CA9" w:rsidRDefault="002B53A9" w:rsidP="002B53A9">
      <w:pPr>
        <w:spacing w:line="276" w:lineRule="auto"/>
        <w:rPr>
          <w:rFonts w:ascii="Times New Roman" w:hAnsi="Times New Roman"/>
          <w:color w:val="000000" w:themeColor="text1"/>
        </w:rPr>
      </w:pPr>
    </w:p>
    <w:p w:rsidR="002B53A9" w:rsidRPr="00D63CA9" w:rsidRDefault="002B53A9" w:rsidP="002B53A9">
      <w:pPr>
        <w:spacing w:line="276" w:lineRule="auto"/>
        <w:rPr>
          <w:rFonts w:ascii="Times New Roman" w:hAnsi="Times New Roman"/>
          <w:color w:val="000000" w:themeColor="text1"/>
        </w:rPr>
      </w:pPr>
      <w:r w:rsidRPr="00D63CA9">
        <w:rPr>
          <w:rFonts w:ascii="Times New Roman" w:hAnsi="Times New Roman"/>
          <w:color w:val="000000" w:themeColor="text1"/>
        </w:rPr>
        <w:t xml:space="preserve">The </w:t>
      </w:r>
      <w:r w:rsidRPr="00D63CA9">
        <w:rPr>
          <w:rFonts w:ascii="Times New Roman" w:hAnsi="Times New Roman"/>
          <w:i/>
          <w:iCs/>
          <w:color w:val="000000" w:themeColor="text1"/>
        </w:rPr>
        <w:t xml:space="preserve">toji </w:t>
      </w:r>
      <w:r w:rsidRPr="00D63CA9">
        <w:rPr>
          <w:rFonts w:ascii="Times New Roman" w:hAnsi="Times New Roman"/>
          <w:color w:val="000000" w:themeColor="text1"/>
        </w:rPr>
        <w:t>self-catering blocks were constructed in the Taisho era (1912</w:t>
      </w:r>
      <w:r w:rsidRPr="00D63CA9">
        <w:rPr>
          <w:rFonts w:ascii="Times New Roman" w:hAnsi="Times New Roman" w:cstheme="minorHAnsi"/>
          <w:color w:val="000000" w:themeColor="text1"/>
          <w:shd w:val="clear" w:color="auto" w:fill="FFFFFF"/>
        </w:rPr>
        <w:t>–</w:t>
      </w:r>
      <w:r w:rsidRPr="00D63CA9">
        <w:rPr>
          <w:rStyle w:val="apple-converted-space"/>
          <w:rFonts w:ascii="Times New Roman" w:hAnsi="Times New Roman" w:cstheme="minorHAnsi"/>
          <w:shd w:val="clear" w:color="auto" w:fill="FFFFFF"/>
        </w:rPr>
        <w:t>1926</w:t>
      </w:r>
      <w:r w:rsidRPr="00D63CA9">
        <w:rPr>
          <w:rFonts w:ascii="Times New Roman" w:hAnsi="Times New Roman"/>
          <w:color w:val="000000" w:themeColor="text1"/>
        </w:rPr>
        <w:t>) using chestnut and cedar. Originally the clientele consisted of farmers who came to recuperate in the off-season, but the place has also seen more illustrious visitors. The annex at a slight remove from the rest of the buildings was constructed in 1963 to accommodate Prince Takamatsu (1905</w:t>
      </w:r>
      <w:r w:rsidRPr="00D63CA9">
        <w:rPr>
          <w:rFonts w:ascii="Times New Roman" w:hAnsi="Times New Roman" w:cstheme="minorHAnsi"/>
          <w:color w:val="000000" w:themeColor="text1"/>
          <w:shd w:val="clear" w:color="auto" w:fill="FFFFFF"/>
        </w:rPr>
        <w:t>–</w:t>
      </w:r>
      <w:r w:rsidRPr="00D63CA9">
        <w:rPr>
          <w:rStyle w:val="apple-converted-space"/>
          <w:rFonts w:ascii="Times New Roman" w:hAnsi="Times New Roman" w:cstheme="minorHAnsi"/>
          <w:shd w:val="clear" w:color="auto" w:fill="FFFFFF"/>
        </w:rPr>
        <w:t>1987</w:t>
      </w:r>
      <w:r w:rsidRPr="00D63CA9">
        <w:rPr>
          <w:rFonts w:ascii="Times New Roman" w:hAnsi="Times New Roman"/>
          <w:color w:val="000000" w:themeColor="text1"/>
        </w:rPr>
        <w:t>), one of the younger brothers of Emperor Hirohito (1901</w:t>
      </w:r>
      <w:r w:rsidRPr="00D63CA9">
        <w:rPr>
          <w:rFonts w:ascii="Times New Roman" w:hAnsi="Times New Roman" w:cstheme="minorHAnsi"/>
          <w:color w:val="000000" w:themeColor="text1"/>
          <w:shd w:val="clear" w:color="auto" w:fill="FFFFFF"/>
        </w:rPr>
        <w:t>–</w:t>
      </w:r>
      <w:r w:rsidRPr="00D63CA9">
        <w:rPr>
          <w:rStyle w:val="apple-converted-space"/>
          <w:rFonts w:ascii="Times New Roman" w:hAnsi="Times New Roman" w:cstheme="minorHAnsi"/>
          <w:shd w:val="clear" w:color="auto" w:fill="FFFFFF"/>
        </w:rPr>
        <w:t>1989</w:t>
      </w:r>
      <w:r w:rsidRPr="00D63CA9">
        <w:rPr>
          <w:rFonts w:ascii="Times New Roman" w:hAnsi="Times New Roman"/>
          <w:color w:val="000000" w:themeColor="text1"/>
        </w:rPr>
        <w:t>). A keen sportsman, the prince used to visit the mountains of Hakkoda and Hachimantai to ski in the spring months.</w:t>
      </w:r>
    </w:p>
    <w:p w:rsidR="002B53A9" w:rsidRPr="00D63CA9" w:rsidRDefault="002B53A9" w:rsidP="002B53A9">
      <w:pPr>
        <w:spacing w:line="276" w:lineRule="auto"/>
        <w:rPr>
          <w:rFonts w:ascii="Times New Roman" w:hAnsi="Times New Roman"/>
          <w:color w:val="000000" w:themeColor="text1"/>
        </w:rPr>
      </w:pPr>
    </w:p>
    <w:p w:rsidR="002B53A9" w:rsidRPr="00D63CA9" w:rsidRDefault="002B53A9" w:rsidP="002B53A9">
      <w:pPr>
        <w:spacing w:line="276" w:lineRule="auto"/>
        <w:rPr>
          <w:rFonts w:ascii="Times New Roman" w:hAnsi="Times New Roman"/>
          <w:color w:val="000000" w:themeColor="text1"/>
        </w:rPr>
      </w:pPr>
      <w:r w:rsidRPr="00D63CA9">
        <w:rPr>
          <w:rFonts w:ascii="Times New Roman" w:hAnsi="Times New Roman"/>
          <w:color w:val="000000" w:themeColor="text1"/>
        </w:rPr>
        <w:t xml:space="preserve">When it comes to the architecture, there are practical reasons to stick with the old ways. Hydrogen sulfide gas corrodes the rebar in ferroconcrete, making rustic wooden buildings a more economical, longer-lasting option, as well as a better aesthetic fit for the unspoiled landscape of the park. </w:t>
      </w:r>
    </w:p>
    <w:p w:rsidR="002B53A9" w:rsidRPr="00D63CA9" w:rsidRDefault="002B53A9" w:rsidP="002B53A9">
      <w:pPr>
        <w:spacing w:line="276" w:lineRule="auto"/>
        <w:rPr>
          <w:rFonts w:ascii="Times New Roman" w:hAnsi="Times New Roman"/>
          <w:color w:val="000000" w:themeColor="text1"/>
        </w:rPr>
      </w:pPr>
    </w:p>
    <w:p w:rsidR="002B53A9" w:rsidRPr="00D63CA9" w:rsidRDefault="002B53A9" w:rsidP="002B53A9">
      <w:pPr>
        <w:spacing w:line="276" w:lineRule="auto"/>
        <w:rPr>
          <w:rFonts w:ascii="Times New Roman" w:hAnsi="Times New Roman"/>
          <w:color w:val="000000" w:themeColor="text1"/>
        </w:rPr>
      </w:pPr>
      <w:r w:rsidRPr="00D63CA9">
        <w:rPr>
          <w:rFonts w:ascii="Times New Roman" w:hAnsi="Times New Roman"/>
          <w:color w:val="000000" w:themeColor="text1"/>
        </w:rPr>
        <w:t xml:space="preserve">“The Nyuto Onsenkyo ethos is not about being showy,” Yasuhisa says. “As a </w:t>
      </w:r>
      <w:r w:rsidRPr="00D63CA9">
        <w:rPr>
          <w:rFonts w:ascii="Times New Roman" w:hAnsi="Times New Roman"/>
          <w:i/>
          <w:iCs/>
          <w:color w:val="000000" w:themeColor="text1"/>
        </w:rPr>
        <w:t>ryokan</w:t>
      </w:r>
      <w:r w:rsidRPr="00D63CA9">
        <w:rPr>
          <w:rFonts w:ascii="Times New Roman" w:hAnsi="Times New Roman"/>
          <w:color w:val="000000" w:themeColor="text1"/>
        </w:rPr>
        <w:t xml:space="preserve">, we have a duty to protect this area. We live here in nature, and nature sustains us with delicious water and food. The hot spring is part of that ecosystem too. People come here for healing. It’s a world away from those big modern hot-spring hotels that cater to large groups on company trips.” </w:t>
      </w:r>
    </w:p>
    <w:p w:rsidR="002B53A9" w:rsidRDefault="002B53A9" w:rsidP="002B53A9">
      <w:pPr>
        <w:spacing w:line="276" w:lineRule="auto"/>
        <w:rPr>
          <w:rFonts w:ascii="Times New Roman" w:hAnsi="Times New Roman"/>
          <w:color w:val="000000" w:themeColor="text1"/>
        </w:rPr>
      </w:pPr>
    </w:p>
    <w:p w:rsidR="002B53A9" w:rsidRDefault="002B53A9" w:rsidP="002B53A9">
      <w:pPr>
        <w:spacing w:line="276" w:lineRule="auto"/>
        <w:rPr>
          <w:rFonts w:ascii="Times New Roman" w:hAnsi="Times New Roman"/>
          <w:color w:val="000000" w:themeColor="text1"/>
        </w:rPr>
      </w:pPr>
    </w:p>
    <w:p w:rsidR="002B53A9" w:rsidRPr="00D63CA9" w:rsidRDefault="002B53A9" w:rsidP="002B53A9">
      <w:pPr>
        <w:pBdr>
          <w:bottom w:val="single" w:sz="6" w:space="1" w:color="auto"/>
        </w:pBdr>
        <w:spacing w:line="276" w:lineRule="auto"/>
        <w:rPr>
          <w:rFonts w:ascii="Times New Roman" w:hAnsi="Times New Roman"/>
          <w:i/>
          <w:iCs/>
          <w:color w:val="000000" w:themeColor="text1"/>
        </w:rPr>
      </w:pPr>
      <w:r w:rsidRPr="00D63CA9">
        <w:rPr>
          <w:rFonts w:ascii="Times New Roman" w:hAnsi="Times New Roman"/>
          <w:i/>
          <w:iCs/>
          <w:color w:val="000000" w:themeColor="text1"/>
          <w:highlight w:val="yellow"/>
        </w:rPr>
        <w:t>[NOTE: This glossary can be placed in a box anywhere in the text, but perhaps is best placed at the end as an appendix.]</w:t>
      </w:r>
    </w:p>
    <w:p w:rsidR="002B53A9" w:rsidRPr="00D63CA9" w:rsidRDefault="002B53A9" w:rsidP="002B53A9">
      <w:pPr>
        <w:spacing w:line="276" w:lineRule="auto"/>
        <w:rPr>
          <w:rFonts w:ascii="Times New Roman" w:hAnsi="Times New Roman"/>
          <w:b/>
          <w:bCs/>
          <w:color w:val="000000" w:themeColor="text1"/>
        </w:rPr>
      </w:pPr>
      <w:r w:rsidRPr="00D63CA9">
        <w:rPr>
          <w:rFonts w:ascii="Times New Roman" w:hAnsi="Times New Roman"/>
          <w:b/>
          <w:bCs/>
          <w:color w:val="000000" w:themeColor="text1"/>
        </w:rPr>
        <w:t xml:space="preserve">A Towada-Hachimantai Hot-Spring Glossary </w:t>
      </w:r>
    </w:p>
    <w:p w:rsidR="002B53A9" w:rsidRPr="00D63CA9" w:rsidRDefault="002B53A9" w:rsidP="002B53A9">
      <w:pPr>
        <w:spacing w:line="276" w:lineRule="auto"/>
        <w:rPr>
          <w:rFonts w:ascii="Times New Roman" w:hAnsi="Times New Roman"/>
          <w:color w:val="000000" w:themeColor="text1"/>
        </w:rPr>
      </w:pPr>
    </w:p>
    <w:p w:rsidR="002B53A9" w:rsidRPr="00D63CA9" w:rsidRDefault="002B53A9" w:rsidP="002B53A9">
      <w:pPr>
        <w:spacing w:line="276" w:lineRule="auto"/>
        <w:rPr>
          <w:rFonts w:ascii="Times New Roman" w:hAnsi="Times New Roman"/>
          <w:color w:val="000000" w:themeColor="text1"/>
        </w:rPr>
      </w:pPr>
      <w:r w:rsidRPr="00D63CA9">
        <w:rPr>
          <w:rFonts w:ascii="Times New Roman" w:hAnsi="Times New Roman"/>
          <w:i/>
          <w:iCs/>
          <w:color w:val="000000" w:themeColor="text1"/>
        </w:rPr>
        <w:t>Jisui</w:t>
      </w:r>
      <w:r w:rsidRPr="00D63CA9">
        <w:rPr>
          <w:rFonts w:ascii="Times New Roman" w:hAnsi="Times New Roman"/>
          <w:color w:val="000000" w:themeColor="text1"/>
        </w:rPr>
        <w:tab/>
      </w:r>
      <w:r w:rsidRPr="00D63CA9">
        <w:rPr>
          <w:rFonts w:ascii="Times New Roman" w:hAnsi="Times New Roman"/>
          <w:color w:val="000000" w:themeColor="text1"/>
        </w:rPr>
        <w:tab/>
        <w:t xml:space="preserve">Self-catering </w:t>
      </w:r>
      <w:r w:rsidRPr="00D63CA9">
        <w:rPr>
          <w:rFonts w:ascii="Times New Roman" w:hAnsi="Times New Roman"/>
          <w:i/>
          <w:iCs/>
          <w:color w:val="000000" w:themeColor="text1"/>
        </w:rPr>
        <w:t>toji</w:t>
      </w:r>
    </w:p>
    <w:p w:rsidR="002B53A9" w:rsidRPr="00D63CA9" w:rsidRDefault="002B53A9" w:rsidP="002B53A9">
      <w:pPr>
        <w:spacing w:line="276" w:lineRule="auto"/>
        <w:rPr>
          <w:rFonts w:ascii="Times New Roman" w:hAnsi="Times New Roman"/>
          <w:i/>
          <w:iCs/>
          <w:color w:val="000000" w:themeColor="text1"/>
        </w:rPr>
      </w:pPr>
      <w:r w:rsidRPr="00D63CA9">
        <w:rPr>
          <w:rFonts w:ascii="Times New Roman" w:hAnsi="Times New Roman"/>
          <w:i/>
          <w:iCs/>
          <w:color w:val="000000" w:themeColor="text1"/>
        </w:rPr>
        <w:t>Konyoku</w:t>
      </w:r>
      <w:r w:rsidRPr="00D63CA9">
        <w:rPr>
          <w:rFonts w:ascii="Times New Roman" w:hAnsi="Times New Roman"/>
          <w:color w:val="000000" w:themeColor="text1"/>
        </w:rPr>
        <w:tab/>
        <w:t>Mixed bathing</w:t>
      </w:r>
    </w:p>
    <w:p w:rsidR="002B53A9" w:rsidRPr="00D63CA9" w:rsidRDefault="002B53A9" w:rsidP="002B53A9">
      <w:pPr>
        <w:spacing w:line="276" w:lineRule="auto"/>
        <w:rPr>
          <w:rFonts w:ascii="Times New Roman" w:hAnsi="Times New Roman"/>
          <w:color w:val="000000" w:themeColor="text1"/>
        </w:rPr>
      </w:pPr>
      <w:r w:rsidRPr="00D63CA9">
        <w:rPr>
          <w:rFonts w:ascii="Times New Roman" w:hAnsi="Times New Roman"/>
          <w:i/>
          <w:iCs/>
          <w:color w:val="000000" w:themeColor="text1"/>
        </w:rPr>
        <w:t>Konyoku-buro</w:t>
      </w:r>
      <w:r w:rsidRPr="00D63CA9">
        <w:rPr>
          <w:rFonts w:ascii="Times New Roman" w:hAnsi="Times New Roman"/>
          <w:color w:val="000000" w:themeColor="text1"/>
        </w:rPr>
        <w:tab/>
        <w:t>A mixed bath</w:t>
      </w:r>
    </w:p>
    <w:p w:rsidR="002B53A9" w:rsidRPr="00D63CA9" w:rsidRDefault="002B53A9" w:rsidP="002B53A9">
      <w:pPr>
        <w:spacing w:line="276" w:lineRule="auto"/>
        <w:rPr>
          <w:rFonts w:ascii="Times New Roman" w:hAnsi="Times New Roman"/>
          <w:i/>
          <w:iCs/>
          <w:color w:val="000000" w:themeColor="text1"/>
        </w:rPr>
      </w:pPr>
      <w:r w:rsidRPr="00D63CA9">
        <w:rPr>
          <w:rFonts w:ascii="Times New Roman" w:hAnsi="Times New Roman"/>
          <w:i/>
          <w:iCs/>
          <w:color w:val="000000" w:themeColor="text1"/>
        </w:rPr>
        <w:t>Ondoru</w:t>
      </w:r>
      <w:r w:rsidRPr="00D63CA9">
        <w:rPr>
          <w:rFonts w:ascii="Times New Roman" w:hAnsi="Times New Roman"/>
          <w:color w:val="000000" w:themeColor="text1"/>
        </w:rPr>
        <w:tab/>
        <w:t>A “bath” consisting of mats laid on geothermally heated ground</w:t>
      </w:r>
    </w:p>
    <w:p w:rsidR="002B53A9" w:rsidRPr="00D63CA9" w:rsidRDefault="002B53A9" w:rsidP="002B53A9">
      <w:pPr>
        <w:spacing w:line="276" w:lineRule="auto"/>
        <w:rPr>
          <w:rFonts w:ascii="Times New Roman" w:hAnsi="Times New Roman"/>
          <w:color w:val="000000" w:themeColor="text1"/>
        </w:rPr>
      </w:pPr>
      <w:r w:rsidRPr="00D63CA9">
        <w:rPr>
          <w:rFonts w:ascii="Times New Roman" w:hAnsi="Times New Roman"/>
          <w:i/>
          <w:iCs/>
          <w:color w:val="000000" w:themeColor="text1"/>
        </w:rPr>
        <w:t>Toji</w:t>
      </w:r>
      <w:r w:rsidRPr="00D63CA9">
        <w:rPr>
          <w:rFonts w:ascii="Times New Roman" w:hAnsi="Times New Roman"/>
          <w:color w:val="000000" w:themeColor="text1"/>
        </w:rPr>
        <w:tab/>
      </w:r>
      <w:r w:rsidRPr="00D63CA9">
        <w:rPr>
          <w:rFonts w:ascii="Times New Roman" w:hAnsi="Times New Roman"/>
          <w:color w:val="000000" w:themeColor="text1"/>
        </w:rPr>
        <w:tab/>
        <w:t>Hot-spring therapy or cure</w:t>
      </w:r>
    </w:p>
    <w:p w:rsidR="002B53A9" w:rsidRPr="00D63CA9" w:rsidRDefault="002B53A9" w:rsidP="002B53A9">
      <w:pPr>
        <w:spacing w:line="276" w:lineRule="auto"/>
        <w:rPr>
          <w:rFonts w:ascii="Times New Roman" w:hAnsi="Times New Roman"/>
          <w:color w:val="000000" w:themeColor="text1"/>
        </w:rPr>
      </w:pPr>
      <w:r w:rsidRPr="00D63CA9">
        <w:rPr>
          <w:rFonts w:ascii="Times New Roman" w:hAnsi="Times New Roman"/>
          <w:i/>
          <w:iCs/>
          <w:color w:val="000000" w:themeColor="text1"/>
        </w:rPr>
        <w:t>Tojiba</w:t>
      </w:r>
      <w:r w:rsidRPr="00D63CA9">
        <w:rPr>
          <w:rFonts w:ascii="Times New Roman" w:hAnsi="Times New Roman"/>
          <w:color w:val="000000" w:themeColor="text1"/>
        </w:rPr>
        <w:tab/>
      </w:r>
      <w:r w:rsidRPr="00D63CA9">
        <w:rPr>
          <w:rFonts w:ascii="Times New Roman" w:hAnsi="Times New Roman"/>
          <w:color w:val="000000" w:themeColor="text1"/>
        </w:rPr>
        <w:tab/>
        <w:t>A place for hot-spring therapy</w:t>
      </w:r>
    </w:p>
    <w:p w:rsidR="002B53A9" w:rsidRPr="00D63CA9" w:rsidRDefault="002B53A9" w:rsidP="002B53A9">
      <w:pPr>
        <w:pBdr>
          <w:bottom w:val="single" w:sz="6" w:space="1" w:color="auto"/>
        </w:pBdr>
        <w:spacing w:line="276" w:lineRule="auto"/>
        <w:rPr>
          <w:rFonts w:ascii="Times New Roman" w:hAnsi="Times New Roman"/>
          <w:color w:val="000000" w:themeColor="text1"/>
        </w:rPr>
      </w:pPr>
      <w:r w:rsidRPr="00D63CA9">
        <w:rPr>
          <w:rFonts w:ascii="Times New Roman" w:hAnsi="Times New Roman"/>
          <w:i/>
          <w:iCs/>
          <w:color w:val="000000" w:themeColor="text1"/>
        </w:rPr>
        <w:t>Yuamigi</w:t>
      </w:r>
      <w:r w:rsidRPr="00D63CA9">
        <w:rPr>
          <w:rFonts w:ascii="Times New Roman" w:hAnsi="Times New Roman"/>
          <w:color w:val="000000" w:themeColor="text1"/>
        </w:rPr>
        <w:tab/>
        <w:t>A covering garment worn in a mixed bath</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3A9"/>
    <w:rsid w:val="002B53A9"/>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0051772-0BA1-4FBC-929C-92D5DDE7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B53A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B53A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B53A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B53A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B53A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B53A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B53A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B53A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B53A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B53A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B53A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B53A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B53A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B53A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B53A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B53A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B53A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B53A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B53A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B53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53A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B53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53A9"/>
    <w:pPr>
      <w:spacing w:before="160" w:after="160"/>
      <w:jc w:val="center"/>
    </w:pPr>
    <w:rPr>
      <w:i/>
      <w:iCs/>
      <w:color w:val="404040" w:themeColor="text1" w:themeTint="BF"/>
    </w:rPr>
  </w:style>
  <w:style w:type="character" w:customStyle="1" w:styleId="a8">
    <w:name w:val="引用文 (文字)"/>
    <w:basedOn w:val="a0"/>
    <w:link w:val="a7"/>
    <w:uiPriority w:val="29"/>
    <w:rsid w:val="002B53A9"/>
    <w:rPr>
      <w:i/>
      <w:iCs/>
      <w:color w:val="404040" w:themeColor="text1" w:themeTint="BF"/>
    </w:rPr>
  </w:style>
  <w:style w:type="paragraph" w:styleId="a9">
    <w:name w:val="List Paragraph"/>
    <w:basedOn w:val="a"/>
    <w:uiPriority w:val="34"/>
    <w:qFormat/>
    <w:rsid w:val="002B53A9"/>
    <w:pPr>
      <w:ind w:left="720"/>
      <w:contextualSpacing/>
    </w:pPr>
  </w:style>
  <w:style w:type="character" w:styleId="21">
    <w:name w:val="Intense Emphasis"/>
    <w:basedOn w:val="a0"/>
    <w:uiPriority w:val="21"/>
    <w:qFormat/>
    <w:rsid w:val="002B53A9"/>
    <w:rPr>
      <w:i/>
      <w:iCs/>
      <w:color w:val="0F4761" w:themeColor="accent1" w:themeShade="BF"/>
    </w:rPr>
  </w:style>
  <w:style w:type="paragraph" w:styleId="22">
    <w:name w:val="Intense Quote"/>
    <w:basedOn w:val="a"/>
    <w:next w:val="a"/>
    <w:link w:val="23"/>
    <w:uiPriority w:val="30"/>
    <w:qFormat/>
    <w:rsid w:val="002B53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B53A9"/>
    <w:rPr>
      <w:i/>
      <w:iCs/>
      <w:color w:val="0F4761" w:themeColor="accent1" w:themeShade="BF"/>
    </w:rPr>
  </w:style>
  <w:style w:type="character" w:styleId="24">
    <w:name w:val="Intense Reference"/>
    <w:basedOn w:val="a0"/>
    <w:uiPriority w:val="32"/>
    <w:qFormat/>
    <w:rsid w:val="002B53A9"/>
    <w:rPr>
      <w:b/>
      <w:bCs/>
      <w:smallCaps/>
      <w:color w:val="0F4761" w:themeColor="accent1" w:themeShade="BF"/>
      <w:spacing w:val="5"/>
    </w:rPr>
  </w:style>
  <w:style w:type="character" w:customStyle="1" w:styleId="apple-converted-space">
    <w:name w:val="apple-converted-space"/>
    <w:basedOn w:val="a0"/>
    <w:rsid w:val="002B5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2024-07-05T15:41:00Z</dcterms:created>
  <dcterms:modified xsi:type="dcterms:W3CDTF">2024-07-05T15:41:00Z</dcterms:modified>
</cp:coreProperties>
</file>