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71D0" w:rsidRPr="00FE5029" w:rsidRDefault="00EB71D0" w:rsidP="00EB71D0">
      <w:pPr>
        <w:rPr>
          <w:rFonts w:ascii="Times New Roman" w:eastAsia="Times New Roman" w:hAnsi="Times New Roman" w:cs="Times New Roman"/>
          <w:b/>
          <w:bCs/>
          <w:color w:val="000000"/>
          <w:kern w:val="0"/>
          <w14:ligatures w14:val="none"/>
        </w:rPr>
      </w:pPr>
      <w:r w:rsidRPr="00FE5029">
        <w:rPr>
          <w:rFonts w:ascii="Times New Roman" w:eastAsia="Times New Roman" w:hAnsi="Times New Roman" w:cs="Times New Roman"/>
          <w:b/>
          <w:bCs/>
          <w:color w:val="000000"/>
          <w:kern w:val="0"/>
          <w14:ligatures w14:val="none"/>
        </w:rPr>
        <w:t>Site of Kosugidani Village</w:t>
      </w:r>
    </w:p>
    <w:p w:rsidR="00EB71D0" w:rsidRPr="00F54A4F" w:rsidRDefault="00EB71D0" w:rsidP="00EB71D0">
      <w:pPr>
        <w:rPr>
          <w:rFonts w:ascii="Times New Roman" w:eastAsia="Times New Roman" w:hAnsi="Times New Roman" w:cs="Times New Roman"/>
          <w:color w:val="000000"/>
          <w:kern w:val="0"/>
          <w14:ligatures w14:val="none"/>
        </w:rPr>
      </w:pPr>
      <w:r/>
    </w:p>
    <w:p w:rsidR="00EB71D0" w:rsidRPr="00F54A4F" w:rsidRDefault="00EB71D0" w:rsidP="00EB71D0">
      <w:pPr>
        <w:rPr>
          <w:rFonts w:ascii="Times New Roman" w:eastAsia="Times New Roman"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The village of Kosugidani began as a </w:t>
      </w:r>
      <w:r>
        <w:rPr>
          <w:rFonts w:ascii="Times New Roman" w:eastAsia="Times New Roman" w:hAnsi="Times New Roman" w:cs="Times New Roman"/>
          <w:color w:val="000000"/>
          <w:kern w:val="0"/>
          <w14:ligatures w14:val="none"/>
        </w:rPr>
        <w:t>base</w:t>
      </w:r>
      <w:r w:rsidRPr="00F54A4F">
        <w:rPr>
          <w:rFonts w:ascii="Times New Roman" w:eastAsia="Times New Roman" w:hAnsi="Times New Roman" w:cs="Times New Roman"/>
          <w:color w:val="000000"/>
          <w:kern w:val="0"/>
          <w14:ligatures w14:val="none"/>
        </w:rPr>
        <w:t xml:space="preserve"> for logging projects in Yakushima National Forest</w:t>
      </w:r>
      <w:r>
        <w:rPr>
          <w:rFonts w:ascii="Times New Roman" w:eastAsia="Times New Roman" w:hAnsi="Times New Roman" w:cs="Times New Roman"/>
          <w:color w:val="000000"/>
          <w:kern w:val="0"/>
          <w14:ligatures w14:val="none"/>
        </w:rPr>
        <w:t xml:space="preserve"> in 1923</w:t>
      </w:r>
      <w:r w:rsidRPr="00F54A4F">
        <w:rPr>
          <w:rFonts w:ascii="Times New Roman" w:eastAsia="Times New Roman" w:hAnsi="Times New Roman" w:cs="Times New Roman"/>
          <w:color w:val="000000"/>
          <w:kern w:val="0"/>
          <w14:ligatures w14:val="none"/>
        </w:rPr>
        <w:t>. A year before, construction had begun on the Anbo Forest Railway, which connected th</w:t>
      </w:r>
      <w:r>
        <w:rPr>
          <w:rFonts w:ascii="Times New Roman" w:eastAsia="Times New Roman" w:hAnsi="Times New Roman" w:cs="Times New Roman"/>
          <w:color w:val="000000"/>
          <w:kern w:val="0"/>
          <w14:ligatures w14:val="none"/>
        </w:rPr>
        <w:t>e</w:t>
      </w:r>
      <w:r w:rsidRPr="00F54A4F">
        <w:rPr>
          <w:rFonts w:ascii="Times New Roman" w:eastAsia="Times New Roman" w:hAnsi="Times New Roman" w:cs="Times New Roman"/>
          <w:color w:val="000000"/>
          <w:kern w:val="0"/>
          <w14:ligatures w14:val="none"/>
        </w:rPr>
        <w:t xml:space="preserve"> valley to the port of Anbo. The railway allowed timber to be transported from the mountains to the harbor with comparative ease, and this made Kosugidani an ideal base for the island’s logging industry. When most of the island’s forests were made government property </w:t>
      </w:r>
      <w:r>
        <w:rPr>
          <w:rFonts w:ascii="Times New Roman" w:eastAsia="Times New Roman" w:hAnsi="Times New Roman" w:cs="Times New Roman"/>
          <w:color w:val="000000"/>
          <w:kern w:val="0"/>
          <w14:ligatures w14:val="none"/>
        </w:rPr>
        <w:t>in the mid-1920s</w:t>
      </w:r>
      <w:r w:rsidRPr="00F54A4F">
        <w:rPr>
          <w:rFonts w:ascii="Times New Roman" w:eastAsia="Times New Roman" w:hAnsi="Times New Roman" w:cs="Times New Roman"/>
          <w:color w:val="000000"/>
          <w:kern w:val="0"/>
          <w14:ligatures w14:val="none"/>
        </w:rPr>
        <w:t>, national demand increased and Kosugidani’s prosperity grew. Later, after World War II, the valley played a significant role in supplying lumber for national reconstruction.</w:t>
      </w:r>
    </w:p>
    <w:p w:rsidR="00EB71D0" w:rsidRPr="00F54A4F" w:rsidRDefault="00EB71D0" w:rsidP="00EB71D0">
      <w:pPr>
        <w:ind w:firstLine="284"/>
        <w:rPr>
          <w:rFonts w:ascii="Times New Roman" w:eastAsia="Times New Roman"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Woodcutters and other laborers lived with their families in Kosugidani. At its peak in 1960, the village had a population of 540 people, with more than 150 children attending the joint elementary and junior high school. Eventually, however, </w:t>
      </w:r>
      <w:r>
        <w:rPr>
          <w:rFonts w:ascii="Times New Roman" w:eastAsia="Times New Roman" w:hAnsi="Times New Roman" w:cs="Times New Roman"/>
          <w:color w:val="000000"/>
          <w:kern w:val="0"/>
          <w14:ligatures w14:val="none"/>
        </w:rPr>
        <w:t xml:space="preserve">clear-cutting and </w:t>
      </w:r>
      <w:r w:rsidRPr="00F54A4F">
        <w:rPr>
          <w:rFonts w:ascii="Times New Roman" w:eastAsia="Times New Roman" w:hAnsi="Times New Roman" w:cs="Times New Roman"/>
          <w:color w:val="000000"/>
          <w:kern w:val="0"/>
          <w14:ligatures w14:val="none"/>
        </w:rPr>
        <w:t xml:space="preserve">the invention of a more effective chainsaw </w:t>
      </w:r>
      <w:r>
        <w:rPr>
          <w:rFonts w:ascii="Times New Roman" w:eastAsia="Times New Roman" w:hAnsi="Times New Roman" w:cs="Times New Roman"/>
          <w:color w:val="000000"/>
          <w:kern w:val="0"/>
          <w14:ligatures w14:val="none"/>
        </w:rPr>
        <w:t>led to the depletion of the valley’s resources and</w:t>
      </w:r>
      <w:r w:rsidRPr="00F54A4F">
        <w:rPr>
          <w:rFonts w:ascii="Times New Roman" w:eastAsia="Times New Roman" w:hAnsi="Times New Roman" w:cs="Times New Roman"/>
          <w:color w:val="000000"/>
          <w:kern w:val="0"/>
          <w14:ligatures w14:val="none"/>
        </w:rPr>
        <w:t xml:space="preserve"> the end of logging in the area. The village logging office was closed in 1970, and the last villager left </w:t>
      </w:r>
      <w:r>
        <w:rPr>
          <w:rFonts w:ascii="Times New Roman" w:eastAsia="Times New Roman" w:hAnsi="Times New Roman" w:cs="Times New Roman"/>
          <w:color w:val="000000"/>
          <w:kern w:val="0"/>
          <w14:ligatures w14:val="none"/>
        </w:rPr>
        <w:t>around that time</w:t>
      </w:r>
      <w:r w:rsidRPr="00F54A4F">
        <w:rPr>
          <w:rFonts w:ascii="Times New Roman" w:eastAsia="Times New Roman" w:hAnsi="Times New Roman" w:cs="Times New Roman"/>
          <w:color w:val="000000"/>
          <w:kern w:val="0"/>
          <w14:ligatures w14:val="none"/>
        </w:rPr>
        <w:t>.</w:t>
      </w:r>
    </w:p>
    <w:p w:rsidR="00EB71D0" w:rsidRPr="00F54A4F" w:rsidRDefault="00EB71D0" w:rsidP="00EB71D0">
      <w:pPr>
        <w:ind w:firstLine="284"/>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site of the </w:t>
      </w:r>
      <w:r w:rsidRPr="00F54A4F">
        <w:rPr>
          <w:rFonts w:ascii="Times New Roman" w:eastAsia="Times New Roman" w:hAnsi="Times New Roman" w:cs="Times New Roman"/>
          <w:color w:val="000000"/>
          <w:kern w:val="0"/>
          <w14:ligatures w14:val="none"/>
        </w:rPr>
        <w:t>old school can be seen in the clearing just off the trail, and photos of students and village life are displayed nearby. Near the covered rest area is a stone monument marking the location of the logging office, commemorated with a large cross-section cut from a giant cedar.</w:t>
      </w:r>
    </w:p>
    <w:p w:rsidR="00EB71D0" w:rsidRPr="000F48AE" w:rsidRDefault="00EB71D0" w:rsidP="00EB71D0">
      <w:pPr>
        <w:ind w:firstLine="284"/>
        <w:rPr>
          <w:rFonts w:ascii="Times New Roman" w:eastAsia="Times New Roman" w:hAnsi="Times New Roman" w:cs="Times New Roman"/>
          <w:color w:val="000000"/>
          <w:kern w:val="0"/>
          <w14:ligatures w14:val="none"/>
        </w:rPr>
      </w:pPr>
      <w:r w:rsidRPr="006138CD">
        <w:rPr>
          <w:rFonts w:ascii="Times New Roman" w:eastAsia="Times New Roman" w:hAnsi="Times New Roman" w:cs="Times New Roman"/>
          <w:color w:val="000000"/>
          <w:kern w:val="0"/>
          <w14:ligatures w14:val="none"/>
        </w:rPr>
        <w:t>West</w:t>
      </w:r>
      <w:r w:rsidRPr="000F48AE">
        <w:rPr>
          <w:rFonts w:ascii="Times New Roman" w:eastAsia="Times New Roman" w:hAnsi="Times New Roman" w:cs="Times New Roman"/>
          <w:color w:val="000000"/>
          <w:kern w:val="0"/>
          <w14:ligatures w14:val="none"/>
        </w:rPr>
        <w:t xml:space="preserve"> from Kosugidani, the Arakawa Trail continues toward the Jomonsugi Cedar (8 km, approximately 3 hours and 50 minutes). Following the trail </w:t>
      </w:r>
      <w:r w:rsidRPr="006138CD">
        <w:rPr>
          <w:rFonts w:ascii="Times New Roman" w:eastAsia="Times New Roman" w:hAnsi="Times New Roman" w:cs="Times New Roman"/>
          <w:color w:val="000000"/>
          <w:kern w:val="0"/>
          <w14:ligatures w14:val="none"/>
        </w:rPr>
        <w:t>east</w:t>
      </w:r>
      <w:r w:rsidRPr="000F48AE">
        <w:rPr>
          <w:rFonts w:ascii="Times New Roman" w:eastAsia="Times New Roman" w:hAnsi="Times New Roman" w:cs="Times New Roman"/>
          <w:color w:val="000000"/>
          <w:kern w:val="0"/>
          <w14:ligatures w14:val="none"/>
        </w:rPr>
        <w:t xml:space="preserve"> leads to the Arakawa Trail Entrance (2.6 km, approximately 50 minutes).</w:t>
      </w:r>
    </w:p>
    <w:p w:rsidR="00EB71D0" w:rsidRDefault="00EB71D0" w:rsidP="00EB71D0">
      <w:pPr>
        <w:ind w:firstLine="284"/>
        <w:rPr>
          <w:rFonts w:ascii="Times New Roman" w:hAnsi="Times New Roman" w:cs="Times New Roman"/>
          <w:color w:val="000000"/>
          <w:kern w:val="0"/>
          <w14:ligatures w14:val="none"/>
        </w:rPr>
      </w:pPr>
      <w:r w:rsidRPr="000F48AE">
        <w:rPr>
          <w:rFonts w:ascii="Times New Roman" w:eastAsia="Times New Roman" w:hAnsi="Times New Roman" w:cs="Times New Roman"/>
          <w:color w:val="000000"/>
          <w:kern w:val="0"/>
          <w14:ligatures w14:val="none"/>
        </w:rPr>
        <w:t>A tent-style disposable-toilet booth is located here from March to November. The closest flush toilet is at the Arakawa Trail Entrance.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D0"/>
    <w:rsid w:val="00346BD8"/>
    <w:rsid w:val="00562B2A"/>
    <w:rsid w:val="00BD54C2"/>
    <w:rsid w:val="00D72ECD"/>
    <w:rsid w:val="00EB7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A29CA7-652D-4105-BC5D-44536BB8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71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71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71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B71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71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71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71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71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71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71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71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71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B71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71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71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71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71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71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71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7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1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7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1D0"/>
    <w:pPr>
      <w:spacing w:before="160" w:after="160"/>
      <w:jc w:val="center"/>
    </w:pPr>
    <w:rPr>
      <w:i/>
      <w:iCs/>
      <w:color w:val="404040" w:themeColor="text1" w:themeTint="BF"/>
    </w:rPr>
  </w:style>
  <w:style w:type="character" w:customStyle="1" w:styleId="a8">
    <w:name w:val="引用文 (文字)"/>
    <w:basedOn w:val="a0"/>
    <w:link w:val="a7"/>
    <w:uiPriority w:val="29"/>
    <w:rsid w:val="00EB71D0"/>
    <w:rPr>
      <w:i/>
      <w:iCs/>
      <w:color w:val="404040" w:themeColor="text1" w:themeTint="BF"/>
    </w:rPr>
  </w:style>
  <w:style w:type="paragraph" w:styleId="a9">
    <w:name w:val="List Paragraph"/>
    <w:basedOn w:val="a"/>
    <w:uiPriority w:val="34"/>
    <w:qFormat/>
    <w:rsid w:val="00EB71D0"/>
    <w:pPr>
      <w:ind w:left="720"/>
      <w:contextualSpacing/>
    </w:pPr>
  </w:style>
  <w:style w:type="character" w:styleId="21">
    <w:name w:val="Intense Emphasis"/>
    <w:basedOn w:val="a0"/>
    <w:uiPriority w:val="21"/>
    <w:qFormat/>
    <w:rsid w:val="00EB71D0"/>
    <w:rPr>
      <w:i/>
      <w:iCs/>
      <w:color w:val="0F4761" w:themeColor="accent1" w:themeShade="BF"/>
    </w:rPr>
  </w:style>
  <w:style w:type="paragraph" w:styleId="22">
    <w:name w:val="Intense Quote"/>
    <w:basedOn w:val="a"/>
    <w:next w:val="a"/>
    <w:link w:val="23"/>
    <w:uiPriority w:val="30"/>
    <w:qFormat/>
    <w:rsid w:val="00EB7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71D0"/>
    <w:rPr>
      <w:i/>
      <w:iCs/>
      <w:color w:val="0F4761" w:themeColor="accent1" w:themeShade="BF"/>
    </w:rPr>
  </w:style>
  <w:style w:type="character" w:styleId="24">
    <w:name w:val="Intense Reference"/>
    <w:basedOn w:val="a0"/>
    <w:uiPriority w:val="32"/>
    <w:qFormat/>
    <w:rsid w:val="00EB71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