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B33FB" w:rsidRDefault="00DB33FB" w:rsidP="00DB33FB">
      <w:pPr>
        <w:widowControl/>
        <w:tabs>
          <w:tab w:val="left" w:pos="284"/>
        </w:tabs>
        <w:spacing w:line="360" w:lineRule="auto"/>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Naegi Toyama </w:t>
      </w:r>
      <w:r w:rsidRPr="00251C1C">
        <w:rPr>
          <w:rFonts w:ascii="Times New Roman" w:eastAsia="Times New Roman" w:hAnsi="Times New Roman" w:cs="Times New Roman"/>
          <w:b/>
          <w:color w:val="FF0000"/>
          <w:sz w:val="24"/>
          <w:szCs w:val="24"/>
        </w:rPr>
        <w:t>Historical</w:t>
      </w:r>
      <w:r>
        <w:rPr>
          <w:rFonts w:ascii="Times New Roman" w:eastAsia="Times New Roman" w:hAnsi="Times New Roman" w:cs="Times New Roman"/>
          <w:b/>
          <w:sz w:val="24"/>
          <w:szCs w:val="24"/>
        </w:rPr>
        <w:t xml:space="preserve"> Museum</w:t>
      </w:r>
    </w:p>
    <w:p/>
    <w:p w:rsidR="00DB33FB" w:rsidRDefault="00DB33FB" w:rsidP="00DB33FB">
      <w:pPr>
        <w:widowControl/>
        <w:tabs>
          <w:tab w:val="left" w:pos="284"/>
        </w:tabs>
        <w:spacing w:line="360"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museum’s galleries display a wealth of artifacts from Naegi domain. The exhibits trace the domain’s history from the Sengoku (Warring States) period (1467–1568) to the Edo period (1603–1867) with particular emphasis on the Toyama family and the 12 successive lords of the domain.  </w:t>
      </w:r>
    </w:p>
    <w:p w:rsidR="00DB33FB" w:rsidRDefault="00DB33FB" w:rsidP="00DB33FB">
      <w:pPr>
        <w:widowControl/>
        <w:tabs>
          <w:tab w:val="left" w:pos="284"/>
        </w:tabs>
        <w:spacing w:line="360" w:lineRule="auto"/>
        <w:jc w:val="left"/>
        <w:rPr>
          <w:rFonts w:ascii="Times New Roman" w:eastAsia="Times New Roman" w:hAnsi="Times New Roman" w:cs="Times New Roman"/>
          <w:color w:val="FF0000"/>
          <w:sz w:val="24"/>
          <w:szCs w:val="24"/>
        </w:rPr>
      </w:pPr>
    </w:p>
    <w:p w:rsidR="00DB33FB" w:rsidRDefault="00DB33FB" w:rsidP="00DB33FB">
      <w:pPr>
        <w:widowControl/>
        <w:tabs>
          <w:tab w:val="left" w:pos="284"/>
        </w:tabs>
        <w:spacing w:line="360" w:lineRule="auto"/>
        <w:jc w:val="left"/>
        <w:rPr>
          <w:rFonts w:ascii="Times New Roman" w:eastAsia="Times New Roman" w:hAnsi="Times New Roman" w:cs="Times New Roman"/>
          <w:i/>
          <w:sz w:val="24"/>
          <w:szCs w:val="24"/>
        </w:rPr>
      </w:pPr>
      <w:r>
        <w:rPr>
          <w:rFonts w:ascii="Times New Roman" w:eastAsia="Times New Roman" w:hAnsi="Times New Roman" w:cs="Times New Roman"/>
          <w:i/>
          <w:sz w:val="24"/>
          <w:szCs w:val="24"/>
        </w:rPr>
        <w:t>Georama of Naegi Castle</w:t>
      </w:r>
    </w:p>
    <w:p w:rsidR="00DB33FB" w:rsidRDefault="00DB33FB" w:rsidP="00DB33FB">
      <w:pPr>
        <w:widowControl/>
        <w:tabs>
          <w:tab w:val="left" w:pos="284"/>
        </w:tabs>
        <w:spacing w:line="360" w:lineRule="auto"/>
        <w:jc w:val="left"/>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This three-dimensional georama presents Naegi Castle as it appeared around the end of the Edo period. It provides a detailed look at the various structures that once made up the large castle complex</w:t>
      </w:r>
      <w:r>
        <w:rPr>
          <w:rFonts w:ascii="Times New Roman" w:eastAsia="Times New Roman" w:hAnsi="Times New Roman" w:cs="Times New Roman"/>
          <w:color w:val="000000"/>
          <w:sz w:val="24"/>
          <w:szCs w:val="24"/>
        </w:rPr>
        <w:t xml:space="preserve"> and shows how the castle was laid out, with the Kiso River to the south and the main keep at the summit of Mt. Takamori. </w:t>
      </w:r>
    </w:p>
    <w:p w:rsidR="00DB33FB" w:rsidRDefault="00DB33FB" w:rsidP="00DB33FB">
      <w:pPr>
        <w:widowControl/>
        <w:tabs>
          <w:tab w:val="left" w:pos="284"/>
        </w:tabs>
        <w:spacing w:line="360" w:lineRule="auto"/>
        <w:jc w:val="left"/>
        <w:rPr>
          <w:rFonts w:ascii="Times New Roman" w:eastAsia="Times New Roman" w:hAnsi="Times New Roman" w:cs="Times New Roman"/>
          <w:color w:val="000000"/>
          <w:sz w:val="24"/>
          <w:szCs w:val="24"/>
        </w:rPr>
      </w:pPr>
    </w:p>
    <w:p w:rsidR="00DB33FB" w:rsidRDefault="00DB33FB" w:rsidP="00DB33FB">
      <w:pPr>
        <w:widowControl/>
        <w:tabs>
          <w:tab w:val="left" w:pos="284"/>
        </w:tabs>
        <w:spacing w:line="360" w:lineRule="auto"/>
        <w:jc w:val="left"/>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Kazafuki Gate</w:t>
      </w:r>
    </w:p>
    <w:p w:rsidR="00DB33FB" w:rsidRDefault="00DB33FB" w:rsidP="00DB33FB">
      <w:pPr>
        <w:widowControl/>
        <w:tabs>
          <w:tab w:val="left" w:pos="284"/>
        </w:tabs>
        <w:spacing w:line="360" w:lineRule="auto"/>
        <w:jc w:val="left"/>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The Kazafuki Gate is the only original wooden </w:t>
      </w:r>
      <w:r>
        <w:rPr>
          <w:rFonts w:ascii="Times New Roman" w:eastAsia="Times New Roman" w:hAnsi="Times New Roman" w:cs="Times New Roman"/>
          <w:sz w:val="24"/>
          <w:szCs w:val="24"/>
        </w:rPr>
        <w:t xml:space="preserve">structure of Naegi Castle that has been preserved. It </w:t>
      </w:r>
      <w:r>
        <w:rPr>
          <w:rFonts w:ascii="Times New Roman" w:eastAsia="Times New Roman" w:hAnsi="Times New Roman" w:cs="Times New Roman"/>
          <w:color w:val="000000"/>
          <w:sz w:val="24"/>
          <w:szCs w:val="24"/>
        </w:rPr>
        <w:t xml:space="preserve">stood at </w:t>
      </w:r>
      <w:r>
        <w:rPr>
          <w:rFonts w:ascii="Times New Roman" w:eastAsia="Times New Roman" w:hAnsi="Times New Roman" w:cs="Times New Roman"/>
          <w:sz w:val="24"/>
          <w:szCs w:val="24"/>
        </w:rPr>
        <w:t>the entry from the castle town to the outermost enclosure (</w:t>
      </w:r>
      <w:r>
        <w:rPr>
          <w:rFonts w:ascii="Times New Roman" w:eastAsia="Times New Roman" w:hAnsi="Times New Roman" w:cs="Times New Roman"/>
          <w:i/>
          <w:sz w:val="24"/>
          <w:szCs w:val="24"/>
        </w:rPr>
        <w:t>sannomaru</w:t>
      </w:r>
      <w:r>
        <w:rPr>
          <w:rFonts w:ascii="Times New Roman" w:eastAsia="Times New Roman" w:hAnsi="Times New Roman" w:cs="Times New Roman"/>
          <w:sz w:val="24"/>
          <w:szCs w:val="24"/>
        </w:rPr>
        <w:t xml:space="preserve">). In the Edo period, the daimyo lords were required by the Tokugawa shogunate to maintain a residence in Edo (now Tokyo), where they had to live every other year and wait upon the shogun. The Kazafuki Gate was kept open when the daimyo was residing in Naegi but was closed when he was staying in Edo. </w:t>
      </w:r>
    </w:p>
    <w:p w:rsidR="00DB33FB" w:rsidRDefault="00DB33FB" w:rsidP="00DB33FB">
      <w:pPr>
        <w:widowControl/>
        <w:tabs>
          <w:tab w:val="left" w:pos="284"/>
        </w:tabs>
        <w:spacing w:line="360" w:lineRule="auto"/>
        <w:jc w:val="left"/>
        <w:rPr>
          <w:rFonts w:ascii="Times New Roman" w:eastAsia="Times New Roman" w:hAnsi="Times New Roman" w:cs="Times New Roman"/>
          <w:color w:val="000000"/>
          <w:sz w:val="24"/>
          <w:szCs w:val="24"/>
        </w:rPr>
      </w:pPr>
    </w:p>
    <w:p w:rsidR="00DB33FB" w:rsidRDefault="00DB33FB" w:rsidP="00DB33FB">
      <w:pPr>
        <w:widowControl/>
        <w:tabs>
          <w:tab w:val="left" w:pos="284"/>
        </w:tabs>
        <w:spacing w:line="360" w:lineRule="auto"/>
        <w:jc w:val="left"/>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Handwritten Letters from Tokugawa Hidetada</w:t>
      </w:r>
    </w:p>
    <w:p w:rsidR="00DB33FB" w:rsidRDefault="00DB33FB" w:rsidP="00DB33FB">
      <w:pPr>
        <w:widowControl/>
        <w:tabs>
          <w:tab w:val="left" w:pos="284"/>
        </w:tabs>
        <w:spacing w:line="360" w:lineRule="auto"/>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Two letters from second shogun Tokugawa Hidetada (1579–1632) addressed to Toyama Tomomasa have been preserved. The first letter thanks Tomomasa for a box of dried chestnuts, a local sweet called </w:t>
      </w:r>
      <w:r>
        <w:rPr>
          <w:rFonts w:ascii="Times New Roman" w:eastAsia="Times New Roman" w:hAnsi="Times New Roman" w:cs="Times New Roman"/>
          <w:i/>
          <w:color w:val="000000"/>
          <w:sz w:val="24"/>
          <w:szCs w:val="24"/>
        </w:rPr>
        <w:t>kachi-guri</w:t>
      </w:r>
      <w:r>
        <w:rPr>
          <w:rFonts w:ascii="Times New Roman" w:eastAsia="Times New Roman" w:hAnsi="Times New Roman" w:cs="Times New Roman"/>
          <w:color w:val="000000"/>
          <w:sz w:val="24"/>
          <w:szCs w:val="24"/>
        </w:rPr>
        <w:t xml:space="preserve">. The character for </w:t>
      </w:r>
      <w:r>
        <w:rPr>
          <w:rFonts w:ascii="Times New Roman" w:eastAsia="Times New Roman" w:hAnsi="Times New Roman" w:cs="Times New Roman"/>
          <w:i/>
          <w:color w:val="000000"/>
          <w:sz w:val="24"/>
          <w:szCs w:val="24"/>
        </w:rPr>
        <w:t>kachi</w:t>
      </w:r>
      <w:r>
        <w:rPr>
          <w:rFonts w:ascii="Gungsuh" w:eastAsia="Gungsuh" w:hAnsi="Gungsuh" w:cs="Gungsuh"/>
          <w:color w:val="000000"/>
          <w:sz w:val="24"/>
          <w:szCs w:val="24"/>
        </w:rPr>
        <w:t xml:space="preserve"> refers to the chestnuts having had their shells removed, but is a homonym for the word “winning” in Japanese. They were often presented as gifts in times of war or as good-luck talismans that would lead to victory in battle. The letters were received around the time of the Battle of Sekigahara in 1600, when the army led by Tokugawa Ieyasu (1543−1616) defeated that of Ishida Mitsunari (1560–1600), paving the way for establishment of the Tokugawa shogunate. The second letter thanks Tomomasa for a gift of summer robes. </w:t>
      </w:r>
    </w:p>
    <w:p w:rsidR="00DB33FB" w:rsidRDefault="00DB33FB" w:rsidP="00DB33FB">
      <w:pPr>
        <w:widowControl/>
        <w:tabs>
          <w:tab w:val="left" w:pos="284"/>
        </w:tabs>
        <w:spacing w:line="360" w:lineRule="auto"/>
        <w:jc w:val="left"/>
        <w:rPr>
          <w:rFonts w:ascii="Times New Roman" w:eastAsia="Times New Roman" w:hAnsi="Times New Roman" w:cs="Times New Roman"/>
          <w:color w:val="000000"/>
          <w:sz w:val="24"/>
          <w:szCs w:val="24"/>
        </w:rPr>
      </w:pPr>
    </w:p>
    <w:p w:rsidR="00DB33FB" w:rsidRDefault="00DB33FB" w:rsidP="00DB33FB">
      <w:pPr>
        <w:widowControl/>
        <w:tabs>
          <w:tab w:val="left" w:pos="284"/>
        </w:tabs>
        <w:spacing w:line="360" w:lineRule="auto"/>
        <w:jc w:val="left"/>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 xml:space="preserve">Diary of </w:t>
      </w:r>
      <w:r>
        <w:rPr>
          <w:rFonts w:ascii="Times New Roman" w:eastAsia="Times New Roman" w:hAnsi="Times New Roman" w:cs="Times New Roman"/>
          <w:i/>
          <w:sz w:val="24"/>
          <w:szCs w:val="24"/>
        </w:rPr>
        <w:t>a Daimyo Lord</w:t>
      </w:r>
    </w:p>
    <w:p w:rsidR="00DB33FB" w:rsidRDefault="00DB33FB" w:rsidP="00DB33FB">
      <w:pPr>
        <w:widowControl/>
        <w:tabs>
          <w:tab w:val="left" w:pos="284"/>
        </w:tabs>
        <w:spacing w:line="360" w:lineRule="auto"/>
        <w:jc w:val="left"/>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The diary of the 12th Naegi lord, Toyama Tomoyoshi, provides a detailed account of the daily life of a daimyo lord during the Edo period. </w:t>
      </w:r>
      <w:r>
        <w:rPr>
          <w:rFonts w:ascii="Times New Roman" w:eastAsia="Times New Roman" w:hAnsi="Times New Roman" w:cs="Times New Roman"/>
          <w:color w:val="000000"/>
          <w:sz w:val="24"/>
          <w:szCs w:val="24"/>
        </w:rPr>
        <w:t xml:space="preserve">The entries show how thoroughly the lord’s daily life was regulated by various customs and duties. </w:t>
      </w:r>
    </w:p>
    <w:p w:rsidR="00DB33FB" w:rsidRDefault="00DB33FB" w:rsidP="00DB33FB">
      <w:pPr>
        <w:widowControl/>
        <w:tabs>
          <w:tab w:val="left" w:pos="284"/>
        </w:tabs>
        <w:spacing w:line="360" w:lineRule="auto"/>
        <w:jc w:val="left"/>
        <w:rPr>
          <w:rFonts w:ascii="Times New Roman" w:eastAsia="Times New Roman" w:hAnsi="Times New Roman" w:cs="Times New Roman"/>
          <w:b/>
          <w:i/>
          <w:sz w:val="24"/>
          <w:szCs w:val="24"/>
        </w:rPr>
      </w:pPr>
    </w:p>
    <w:p w:rsidR="00DB33FB" w:rsidRDefault="00DB33FB" w:rsidP="00DB33FB">
      <w:pPr>
        <w:widowControl/>
        <w:tabs>
          <w:tab w:val="left" w:pos="284"/>
        </w:tabs>
        <w:spacing w:line="360" w:lineRule="auto"/>
        <w:jc w:val="left"/>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Shooting Ranges</w:t>
      </w:r>
    </w:p>
    <w:p w:rsidR="00DB33FB" w:rsidRDefault="00DB33FB" w:rsidP="00DB33FB">
      <w:pPr>
        <w:widowControl/>
        <w:tabs>
          <w:tab w:val="left" w:pos="284"/>
        </w:tabs>
        <w:spacing w:line="360" w:lineRule="auto"/>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Within Naegi Castle, there were two shooting ranges to practice archery and riflery. One was in the </w:t>
      </w:r>
      <w:r>
        <w:rPr>
          <w:rFonts w:ascii="Times New Roman" w:eastAsia="Times New Roman" w:hAnsi="Times New Roman" w:cs="Times New Roman"/>
          <w:i/>
          <w:color w:val="000000"/>
          <w:sz w:val="24"/>
          <w:szCs w:val="24"/>
        </w:rPr>
        <w:t>ninomaru</w:t>
      </w:r>
      <w:r>
        <w:rPr>
          <w:rFonts w:ascii="Times New Roman" w:eastAsia="Times New Roman" w:hAnsi="Times New Roman" w:cs="Times New Roman"/>
          <w:color w:val="000000"/>
          <w:sz w:val="24"/>
          <w:szCs w:val="24"/>
        </w:rPr>
        <w:t xml:space="preserve"> (second enclosure), and one was in the </w:t>
      </w:r>
      <w:r>
        <w:rPr>
          <w:rFonts w:ascii="Times New Roman" w:eastAsia="Times New Roman" w:hAnsi="Times New Roman" w:cs="Times New Roman"/>
          <w:i/>
          <w:color w:val="000000"/>
          <w:sz w:val="24"/>
          <w:szCs w:val="24"/>
        </w:rPr>
        <w:t>honmaru</w:t>
      </w:r>
      <w:r>
        <w:rPr>
          <w:rFonts w:ascii="Times New Roman" w:eastAsia="Times New Roman" w:hAnsi="Times New Roman" w:cs="Times New Roman"/>
          <w:color w:val="000000"/>
          <w:sz w:val="24"/>
          <w:szCs w:val="24"/>
        </w:rPr>
        <w:t xml:space="preserve"> (main enclosure). The shooting range in the </w:t>
      </w:r>
      <w:r>
        <w:rPr>
          <w:rFonts w:ascii="Times New Roman" w:eastAsia="Times New Roman" w:hAnsi="Times New Roman" w:cs="Times New Roman"/>
          <w:i/>
          <w:color w:val="000000"/>
          <w:sz w:val="24"/>
          <w:szCs w:val="24"/>
        </w:rPr>
        <w:t>ninomaru</w:t>
      </w:r>
      <w:r>
        <w:rPr>
          <w:rFonts w:ascii="Times New Roman" w:eastAsia="Times New Roman" w:hAnsi="Times New Roman" w:cs="Times New Roman"/>
          <w:color w:val="000000"/>
          <w:sz w:val="24"/>
          <w:szCs w:val="24"/>
        </w:rPr>
        <w:t xml:space="preserve"> was about 30 meters long and 15 meters wide. The area was also used for practicing swordsmanship, spear handling, and marksmanship. </w:t>
      </w:r>
    </w:p>
    <w:p w:rsidR="00DB33FB" w:rsidRDefault="00DB33FB" w:rsidP="00DB33FB">
      <w:pPr>
        <w:widowControl/>
        <w:tabs>
          <w:tab w:val="left" w:pos="284"/>
        </w:tabs>
        <w:spacing w:line="360" w:lineRule="auto"/>
        <w:jc w:val="left"/>
        <w:rPr>
          <w:rFonts w:ascii="Times New Roman" w:eastAsia="Times New Roman" w:hAnsi="Times New Roman" w:cs="Times New Roman"/>
          <w:b/>
          <w:i/>
          <w:color w:val="000000"/>
          <w:sz w:val="24"/>
          <w:szCs w:val="24"/>
        </w:rPr>
      </w:pPr>
    </w:p>
    <w:p w:rsidR="00DB33FB" w:rsidRDefault="00DB33FB" w:rsidP="00DB33FB">
      <w:pPr>
        <w:widowControl/>
        <w:tabs>
          <w:tab w:val="left" w:pos="284"/>
        </w:tabs>
        <w:spacing w:line="360" w:lineRule="auto"/>
        <w:jc w:val="left"/>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Drawing of Naegi Castle</w:t>
      </w:r>
    </w:p>
    <w:p w:rsidR="00DB33FB" w:rsidRDefault="00DB33FB" w:rsidP="00DB33FB">
      <w:pPr>
        <w:widowControl/>
        <w:tabs>
          <w:tab w:val="left" w:pos="284"/>
        </w:tabs>
        <w:spacing w:line="360" w:lineRule="auto"/>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This large-scale drawing of the castle was commissioned by Toyama Tomoyoshi in 1857. It is valuable for preserving the appearance of Naegi Castle in the late Edo period. </w:t>
      </w:r>
    </w:p>
    <w:p w:rsidR="00DB33FB" w:rsidRDefault="00DB33FB" w:rsidP="00DB33FB">
      <w:pPr>
        <w:widowControl/>
        <w:tabs>
          <w:tab w:val="left" w:pos="284"/>
        </w:tabs>
        <w:spacing w:line="360" w:lineRule="auto"/>
        <w:jc w:val="left"/>
        <w:rPr>
          <w:rFonts w:ascii="Times New Roman" w:eastAsia="Times New Roman" w:hAnsi="Times New Roman" w:cs="Times New Roman"/>
          <w:b/>
          <w:i/>
          <w:color w:val="000000"/>
          <w:sz w:val="24"/>
          <w:szCs w:val="24"/>
        </w:rPr>
      </w:pPr>
    </w:p>
    <w:p w:rsidR="00DB33FB" w:rsidRDefault="00DB33FB" w:rsidP="00DB33FB">
      <w:pPr>
        <w:widowControl/>
        <w:tabs>
          <w:tab w:val="left" w:pos="284"/>
        </w:tabs>
        <w:spacing w:line="360" w:lineRule="auto"/>
        <w:jc w:val="left"/>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Samurai Salaries</w:t>
      </w:r>
    </w:p>
    <w:p w:rsidR="00DB33FB" w:rsidRDefault="00DB33FB" w:rsidP="00DB33FB">
      <w:pPr>
        <w:widowControl/>
        <w:tabs>
          <w:tab w:val="left" w:pos="284"/>
        </w:tabs>
        <w:spacing w:line="360" w:lineRule="auto"/>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This panel describes the 323 retainers of Naegi domain in 1722. The retainers ranged in rank from chief councilor to foot soldier. The lord paid his retainers stipends twice a year; the amount depended on their status.</w:t>
      </w:r>
    </w:p>
    <w:p w:rsidR="00DB33FB" w:rsidRDefault="00DB33FB" w:rsidP="00DB33FB">
      <w:pPr>
        <w:widowControl/>
        <w:tabs>
          <w:tab w:val="left" w:pos="284"/>
        </w:tabs>
        <w:spacing w:line="360" w:lineRule="auto"/>
        <w:jc w:val="left"/>
        <w:rPr>
          <w:rFonts w:ascii="Times New Roman" w:eastAsia="Times New Roman" w:hAnsi="Times New Roman" w:cs="Times New Roman"/>
          <w:b/>
          <w:i/>
          <w:color w:val="000000"/>
          <w:sz w:val="24"/>
          <w:szCs w:val="24"/>
        </w:rPr>
      </w:pPr>
    </w:p>
    <w:p w:rsidR="00DB33FB" w:rsidRDefault="00DB33FB" w:rsidP="00DB33FB">
      <w:pPr>
        <w:widowControl/>
        <w:tabs>
          <w:tab w:val="left" w:pos="284"/>
        </w:tabs>
        <w:spacing w:line="360" w:lineRule="auto"/>
        <w:jc w:val="left"/>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Taxes on the Farmers</w:t>
      </w:r>
    </w:p>
    <w:p w:rsidR="00DB33FB" w:rsidRDefault="00DB33FB" w:rsidP="00DB33FB">
      <w:pPr>
        <w:widowControl/>
        <w:tabs>
          <w:tab w:val="left" w:pos="284"/>
        </w:tabs>
        <w:spacing w:line="360" w:lineRule="auto"/>
        <w:jc w:val="left"/>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This ledger documents </w:t>
      </w:r>
      <w:r>
        <w:rPr>
          <w:rFonts w:ascii="Times New Roman" w:eastAsia="Times New Roman" w:hAnsi="Times New Roman" w:cs="Times New Roman"/>
          <w:sz w:val="24"/>
          <w:szCs w:val="24"/>
        </w:rPr>
        <w:t xml:space="preserve">the annual taxes paid by farmers in Naegi domain. The tax rate varied according to village productivity. Villages with lower yields were taxed at 15 percent and those with higher yields were taxed at 58 percent. The average rate was about 29 percent. </w:t>
      </w:r>
    </w:p>
    <w:p w:rsidR="00DB33FB" w:rsidRDefault="00DB33FB" w:rsidP="00DB33FB">
      <w:pPr>
        <w:widowControl/>
        <w:tabs>
          <w:tab w:val="left" w:pos="284"/>
        </w:tabs>
        <w:spacing w:line="360" w:lineRule="auto"/>
        <w:jc w:val="left"/>
        <w:rPr>
          <w:rFonts w:ascii="Times New Roman" w:eastAsia="Times New Roman" w:hAnsi="Times New Roman" w:cs="Times New Roman"/>
          <w:b/>
          <w:i/>
          <w:sz w:val="24"/>
          <w:szCs w:val="24"/>
        </w:rPr>
      </w:pPr>
    </w:p>
    <w:p w:rsidR="00DB33FB" w:rsidRDefault="00DB33FB" w:rsidP="00DB33FB">
      <w:pPr>
        <w:widowControl/>
        <w:tabs>
          <w:tab w:val="left" w:pos="284"/>
        </w:tabs>
        <w:spacing w:line="360" w:lineRule="auto"/>
        <w:jc w:val="left"/>
        <w:rPr>
          <w:rFonts w:ascii="Times New Roman" w:eastAsia="Times New Roman" w:hAnsi="Times New Roman" w:cs="Times New Roman"/>
          <w:i/>
          <w:sz w:val="24"/>
          <w:szCs w:val="24"/>
        </w:rPr>
      </w:pPr>
      <w:r>
        <w:rPr>
          <w:rFonts w:ascii="Times New Roman" w:eastAsia="Times New Roman" w:hAnsi="Times New Roman" w:cs="Times New Roman"/>
          <w:i/>
          <w:sz w:val="24"/>
          <w:szCs w:val="24"/>
        </w:rPr>
        <w:t>A Period of Upheaval</w:t>
      </w:r>
    </w:p>
    <w:p w:rsidR="00DB33FB" w:rsidRDefault="00DB33FB" w:rsidP="00DB33FB">
      <w:pPr>
        <w:widowControl/>
        <w:tabs>
          <w:tab w:val="left" w:pos="284"/>
        </w:tabs>
        <w:spacing w:line="360" w:lineRule="auto"/>
        <w:jc w:val="left"/>
        <w:rPr>
          <w:rFonts w:ascii="Times New Roman" w:eastAsia="Times New Roman" w:hAnsi="Times New Roman" w:cs="Times New Roman"/>
          <w:color w:val="00B050"/>
          <w:sz w:val="24"/>
          <w:szCs w:val="24"/>
        </w:rPr>
      </w:pPr>
      <w:r>
        <w:rPr>
          <w:rFonts w:ascii="Times New Roman" w:eastAsia="Times New Roman" w:hAnsi="Times New Roman" w:cs="Times New Roman"/>
          <w:sz w:val="24"/>
          <w:szCs w:val="24"/>
        </w:rPr>
        <w:t xml:space="preserve">The collapse of the Tokugawa shogunate was followed by a period of upheaval in Naegi domain. The new Meiji government instituted reforms that abolished the existing system of domains. </w:t>
      </w:r>
      <w:r>
        <w:rPr>
          <w:rFonts w:ascii="Times New Roman" w:eastAsia="Times New Roman" w:hAnsi="Times New Roman" w:cs="Times New Roman"/>
          <w:color w:val="000000"/>
          <w:sz w:val="24"/>
          <w:szCs w:val="24"/>
        </w:rPr>
        <w:t xml:space="preserve">The issuance of the order to separate Shinto and Buddhist practice led, in Naegi domain, to a quite aggressive anti-Buddhist movement. </w:t>
      </w:r>
    </w:p>
    <w:p w:rsidR="00DB33FB" w:rsidRDefault="00DB33FB" w:rsidP="00DB33FB">
      <w:pPr>
        <w:widowControl/>
        <w:tabs>
          <w:tab w:val="left" w:pos="284"/>
        </w:tabs>
        <w:spacing w:line="360" w:lineRule="auto"/>
        <w:jc w:val="left"/>
        <w:rPr>
          <w:rFonts w:ascii="Times New Roman" w:eastAsia="Times New Roman" w:hAnsi="Times New Roman" w:cs="Times New Roman"/>
          <w:b/>
          <w:i/>
          <w:sz w:val="24"/>
          <w:szCs w:val="24"/>
        </w:rPr>
      </w:pPr>
    </w:p>
    <w:p w:rsidR="00DB33FB" w:rsidRDefault="00DB33FB" w:rsidP="00DB33FB">
      <w:pPr>
        <w:widowControl/>
        <w:tabs>
          <w:tab w:val="left" w:pos="284"/>
        </w:tabs>
        <w:spacing w:line="360" w:lineRule="auto"/>
        <w:jc w:val="left"/>
        <w:rPr>
          <w:rFonts w:ascii="Times New Roman" w:eastAsia="Times New Roman" w:hAnsi="Times New Roman" w:cs="Times New Roman"/>
          <w:i/>
          <w:sz w:val="24"/>
          <w:szCs w:val="24"/>
        </w:rPr>
      </w:pPr>
      <w:r>
        <w:rPr>
          <w:rFonts w:ascii="Times New Roman" w:eastAsia="Times New Roman" w:hAnsi="Times New Roman" w:cs="Times New Roman"/>
          <w:i/>
          <w:sz w:val="24"/>
          <w:szCs w:val="24"/>
        </w:rPr>
        <w:t>Naegi Domain and the Abolition of Buddhism</w:t>
      </w:r>
    </w:p>
    <w:p w:rsidR="00DB33FB" w:rsidRDefault="00DB33FB" w:rsidP="00DB33FB">
      <w:pPr>
        <w:widowControl/>
        <w:tabs>
          <w:tab w:val="left" w:pos="284"/>
        </w:tabs>
        <w:spacing w:line="360"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1870, Naegi domain implemented a policy of destroying or burning Buddhist temples, statues, scriptures, and artifacts within its domain. This is thought to have been due to the strong influence of the </w:t>
      </w:r>
      <w:r>
        <w:rPr>
          <w:rFonts w:ascii="Times New Roman" w:eastAsia="Times New Roman" w:hAnsi="Times New Roman" w:cs="Times New Roman"/>
          <w:color w:val="000000"/>
          <w:sz w:val="24"/>
          <w:szCs w:val="24"/>
        </w:rPr>
        <w:t xml:space="preserve">Hirata School of nativist thought (Kokugaku) </w:t>
      </w:r>
      <w:r>
        <w:rPr>
          <w:rFonts w:ascii="Times New Roman" w:eastAsia="Times New Roman" w:hAnsi="Times New Roman" w:cs="Times New Roman"/>
          <w:sz w:val="24"/>
          <w:szCs w:val="24"/>
        </w:rPr>
        <w:t xml:space="preserve">in the domain. The Meiji government promoted Shinto as the state religion, and its policies inflamed anti-Buddhist sentiment across Japan. The second-floor exhibits include broken statues of the bodhisattva Jizo and other Buddhist monuments that were damaged during this period. </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Gungsuh">
    <w:charset w:val="81"/>
    <w:family w:val="roman"/>
    <w:pitch w:val="variable"/>
    <w:sig w:usb0="B00002AF" w:usb1="69D77CFB" w:usb2="00000030" w:usb3="00000000" w:csb0="0008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3FB"/>
    <w:rsid w:val="00346BD8"/>
    <w:rsid w:val="00562B2A"/>
    <w:rsid w:val="00BD54C2"/>
    <w:rsid w:val="00D72ECD"/>
    <w:rsid w:val="00DB33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7170DA5-0CED-47DD-A4BA-EA0B44239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DB33FB"/>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DB33FB"/>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DB33FB"/>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DB33FB"/>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DB33FB"/>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DB33FB"/>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DB33FB"/>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DB33FB"/>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DB33FB"/>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B33FB"/>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DB33FB"/>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DB33FB"/>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DB33FB"/>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DB33FB"/>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DB33FB"/>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DB33FB"/>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DB33FB"/>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DB33FB"/>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DB33FB"/>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DB33F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B33FB"/>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DB33F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B33FB"/>
    <w:pPr>
      <w:spacing w:before="160" w:after="160"/>
      <w:jc w:val="center"/>
    </w:pPr>
    <w:rPr>
      <w:i/>
      <w:iCs/>
      <w:color w:val="404040" w:themeColor="text1" w:themeTint="BF"/>
    </w:rPr>
  </w:style>
  <w:style w:type="character" w:customStyle="1" w:styleId="a8">
    <w:name w:val="引用文 (文字)"/>
    <w:basedOn w:val="a0"/>
    <w:link w:val="a7"/>
    <w:uiPriority w:val="29"/>
    <w:rsid w:val="00DB33FB"/>
    <w:rPr>
      <w:i/>
      <w:iCs/>
      <w:color w:val="404040" w:themeColor="text1" w:themeTint="BF"/>
    </w:rPr>
  </w:style>
  <w:style w:type="paragraph" w:styleId="a9">
    <w:name w:val="List Paragraph"/>
    <w:basedOn w:val="a"/>
    <w:uiPriority w:val="34"/>
    <w:qFormat/>
    <w:rsid w:val="00DB33FB"/>
    <w:pPr>
      <w:ind w:left="720"/>
      <w:contextualSpacing/>
    </w:pPr>
  </w:style>
  <w:style w:type="character" w:styleId="21">
    <w:name w:val="Intense Emphasis"/>
    <w:basedOn w:val="a0"/>
    <w:uiPriority w:val="21"/>
    <w:qFormat/>
    <w:rsid w:val="00DB33FB"/>
    <w:rPr>
      <w:i/>
      <w:iCs/>
      <w:color w:val="0F4761" w:themeColor="accent1" w:themeShade="BF"/>
    </w:rPr>
  </w:style>
  <w:style w:type="paragraph" w:styleId="22">
    <w:name w:val="Intense Quote"/>
    <w:basedOn w:val="a"/>
    <w:next w:val="a"/>
    <w:link w:val="23"/>
    <w:uiPriority w:val="30"/>
    <w:qFormat/>
    <w:rsid w:val="00DB33F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DB33FB"/>
    <w:rPr>
      <w:i/>
      <w:iCs/>
      <w:color w:val="0F4761" w:themeColor="accent1" w:themeShade="BF"/>
    </w:rPr>
  </w:style>
  <w:style w:type="character" w:styleId="24">
    <w:name w:val="Intense Reference"/>
    <w:basedOn w:val="a0"/>
    <w:uiPriority w:val="32"/>
    <w:qFormat/>
    <w:rsid w:val="00DB33F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630</Words>
  <Characters>3593</Characters>
  <Application>Microsoft Office Word</Application>
  <DocSecurity>0</DocSecurity>
  <Lines>29</Lines>
  <Paragraphs>8</Paragraphs>
  <ScaleCrop>false</ScaleCrop>
  <Company/>
  <LinksUpToDate>false</LinksUpToDate>
  <CharactersWithSpaces>4215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2024-07-05T15:42:00Z</dcterms:created>
  <dcterms:modified xsi:type="dcterms:W3CDTF">2024-07-05T15:42:00Z</dcterms:modified>
</cp:coreProperties>
</file>