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B21" w:rsidRPr="00D030B5" w:rsidRDefault="00DB7B21" w:rsidP="00DB7B21">
      <w:pPr>
        <w:jc w:val="left"/>
        <w:rPr>
          <w:rFonts w:ascii="Times New Roman" w:hAnsi="Times New Roman"/>
          <w:b/>
          <w:sz w:val="24"/>
        </w:rPr>
      </w:pPr>
      <w:r w:rsidRPr="00D030B5">
        <w:rPr>
          <w:rFonts w:ascii="Times New Roman" w:hAnsi="Times New Roman"/>
          <w:b/>
          <w:sz w:val="24"/>
        </w:rPr>
        <w:t>Former Moji Customs House</w:t>
      </w:r>
    </w:p>
    <w:p/>
    <w:p w:rsidR="00DB7B21" w:rsidRPr="00D030B5" w:rsidRDefault="00DB7B21" w:rsidP="00DB7B21">
      <w:pPr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 xml:space="preserve">This customs house, built in 1912, replaced an earlier customs office that was built in 1909 but burned down soon after. </w:t>
      </w:r>
      <w:r>
        <w:rPr>
          <w:rFonts w:ascii="Times New Roman" w:hAnsi="Times New Roman"/>
          <w:sz w:val="24"/>
        </w:rPr>
        <w:t>When</w:t>
      </w:r>
      <w:r w:rsidRPr="00D030B5">
        <w:rPr>
          <w:rFonts w:ascii="Times New Roman" w:hAnsi="Times New Roman"/>
          <w:sz w:val="24"/>
        </w:rPr>
        <w:t xml:space="preserve"> its roof was destroyed during wartime incendiary bombing, the 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 xml:space="preserve">building was </w:t>
      </w:r>
      <w:r w:rsidRPr="00D030B5">
        <w:rPr>
          <w:rFonts w:ascii="Times New Roman" w:hAnsi="Times New Roman"/>
          <w:sz w:val="24"/>
        </w:rPr>
        <w:t xml:space="preserve">boarded up and 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 xml:space="preserve">stood </w:t>
      </w:r>
      <w:r w:rsidRPr="00D030B5">
        <w:rPr>
          <w:rFonts w:ascii="Times New Roman" w:hAnsi="Times New Roman"/>
          <w:sz w:val="24"/>
        </w:rPr>
        <w:t>empty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 xml:space="preserve"> for many years.</w:t>
      </w:r>
      <w:r w:rsidRPr="00D030B5">
        <w:rPr>
          <w:rFonts w:ascii="Times New Roman" w:hAnsi="Times New Roman"/>
          <w:sz w:val="24"/>
        </w:rPr>
        <w:t xml:space="preserve"> The building was restored starting in 1991, and it reopened as part of Mojikō’s historic district in 1995. Today, it is a public space with a fruit-themed café and exhibits on customs 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 xml:space="preserve">enforcement </w:t>
      </w:r>
      <w:r w:rsidRPr="00D030B5">
        <w:rPr>
          <w:rFonts w:ascii="Times New Roman" w:hAnsi="Times New Roman"/>
          <w:sz w:val="24"/>
        </w:rPr>
        <w:t>and smuggling, including displays depicting the illegal drugs that officials look for and the many ways that smugglers have tried to hide them.</w:t>
      </w:r>
    </w:p>
    <w:p w:rsidR="00DB7B21" w:rsidRPr="00D030B5" w:rsidRDefault="00DB7B21" w:rsidP="00DB7B21">
      <w:pPr>
        <w:ind w:firstLine="284"/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>The building’s design was overseen by Tsumaki Yorinaka (1859–1916), a renowned architect of the Meiji era (1868–1912). The spired dormer windows and carved stone cornices along the roof are both elements of Neo-Renaissance-style architecture, as are the chandeliers. The interior walls were once covered in white stucco, but this was removed to expose the original brickwork.</w:t>
      </w:r>
    </w:p>
    <w:p w:rsidR="00DB7B21" w:rsidRDefault="00DB7B21" w:rsidP="00DB7B21">
      <w:pPr>
        <w:ind w:firstLine="284"/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>The building’s third floor has a small observation room in the corner facing the water. It affords a clear view of Moji’s waterfront and sections of the historic district.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21"/>
    <w:rsid w:val="00346BD8"/>
    <w:rsid w:val="00562B2A"/>
    <w:rsid w:val="00BD54C2"/>
    <w:rsid w:val="00D72ECD"/>
    <w:rsid w:val="00D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2F20B-F2C1-4DC9-9FF1-A377583E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7B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B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B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B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7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B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B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B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B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B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B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B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B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