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6C54" w:rsidRPr="00D030B5" w:rsidRDefault="00FC6C54" w:rsidP="00FC6C54">
      <w:pPr>
        <w:jc w:val="left"/>
        <w:rPr>
          <w:rFonts w:ascii="Times New Roman" w:hAnsi="Times New Roman"/>
          <w:b/>
          <w:sz w:val="24"/>
        </w:rPr>
      </w:pPr>
      <w:r w:rsidRPr="00D030B5">
        <w:rPr>
          <w:rFonts w:ascii="Times New Roman" w:hAnsi="Times New Roman"/>
          <w:b/>
          <w:sz w:val="24"/>
        </w:rPr>
        <w:t>Dalian Shipping Line Terminal</w:t>
      </w:r>
    </w:p>
    <w:p/>
    <w:p w:rsidR="00FC6C54" w:rsidRPr="00D030B5" w:rsidRDefault="00FC6C54" w:rsidP="00FC6C54">
      <w:pPr>
        <w:jc w:val="left"/>
        <w:rPr>
          <w:rFonts w:ascii="Times New Roman" w:hAnsi="Times New Roman"/>
          <w:sz w:val="24"/>
        </w:rPr>
      </w:pPr>
      <w:r w:rsidRPr="00D030B5">
        <w:rPr>
          <w:rFonts w:ascii="Times New Roman" w:hAnsi="Times New Roman"/>
          <w:sz w:val="24"/>
        </w:rPr>
        <w:t xml:space="preserve">This building was once the final domestic stop for ships heading to the Asian mainland via Dalian. Ships set sail from Osaka, loaded cargo in Kobe, and finally stopped at Moji to pick up coal, cargo, and passengers before crossing the Sea of Japan. The reinforced concrete structure was built in 1929, before land reclamation moved the waterline 160 meters away, and old mooring posts show where </w:t>
      </w:r>
      <w:r w:rsidRPr="0042683E">
        <w:rPr>
          <w:rFonts w:ascii="Times New Roman" w:eastAsia="メイリオ" w:hAnsi="Times New Roman" w:cs="Times New Roman"/>
          <w:sz w:val="24"/>
          <w:szCs w:val="24"/>
        </w:rPr>
        <w:t xml:space="preserve">passenger </w:t>
      </w:r>
      <w:r w:rsidRPr="00D030B5">
        <w:rPr>
          <w:rFonts w:ascii="Times New Roman" w:hAnsi="Times New Roman"/>
          <w:sz w:val="24"/>
        </w:rPr>
        <w:t>ships once docked. The first floor held offices, storage, and inspection facilities, with a telegraph office, luggage inspection area, and passenger waiting hall on the second floor.</w:t>
      </w:r>
    </w:p>
    <w:p w:rsidR="00FC6C54" w:rsidRPr="00D030B5" w:rsidRDefault="00FC6C54" w:rsidP="00FC6C54">
      <w:pPr>
        <w:jc w:val="left"/>
        <w:rPr>
          <w:rFonts w:ascii="Times New Roman" w:hAnsi="Times New Roman"/>
          <w:sz w:val="24"/>
        </w:rPr>
      </w:pPr>
    </w:p>
    <w:p w:rsidR="00FC6C54" w:rsidRPr="00D030B5" w:rsidRDefault="00FC6C54" w:rsidP="00FC6C54">
      <w:pPr>
        <w:jc w:val="left"/>
        <w:rPr>
          <w:rFonts w:ascii="Times New Roman" w:hAnsi="Times New Roman"/>
          <w:i/>
          <w:sz w:val="24"/>
        </w:rPr>
      </w:pPr>
      <w:r w:rsidRPr="00D030B5">
        <w:rPr>
          <w:rFonts w:ascii="Times New Roman" w:hAnsi="Times New Roman"/>
          <w:i/>
          <w:sz w:val="24"/>
        </w:rPr>
        <w:t>Shipping Exhibit</w:t>
      </w:r>
    </w:p>
    <w:p w:rsidR="00FC6C54" w:rsidRPr="00D030B5" w:rsidRDefault="00FC6C54" w:rsidP="00FC6C54">
      <w:pPr>
        <w:jc w:val="left"/>
        <w:rPr>
          <w:rFonts w:ascii="Times New Roman" w:hAnsi="Times New Roman"/>
          <w:sz w:val="24"/>
        </w:rPr>
      </w:pPr>
      <w:r w:rsidRPr="00D030B5">
        <w:rPr>
          <w:rFonts w:ascii="Times New Roman" w:hAnsi="Times New Roman"/>
          <w:sz w:val="24"/>
        </w:rPr>
        <w:t xml:space="preserve">The former terminal now displays models of prominent Japanese ships, vintage shipping posters, and collections of old </w:t>
      </w:r>
      <w:r w:rsidRPr="0042683E">
        <w:rPr>
          <w:rFonts w:ascii="Times New Roman" w:eastAsia="メイリオ" w:hAnsi="Times New Roman" w:cs="Times New Roman"/>
          <w:sz w:val="24"/>
          <w:szCs w:val="24"/>
        </w:rPr>
        <w:t xml:space="preserve">naval </w:t>
      </w:r>
      <w:r w:rsidRPr="00D030B5">
        <w:rPr>
          <w:rFonts w:ascii="Times New Roman" w:hAnsi="Times New Roman"/>
          <w:sz w:val="24"/>
        </w:rPr>
        <w:t xml:space="preserve">equipment. One area showcases cities </w:t>
      </w:r>
      <w:r>
        <w:rPr>
          <w:rFonts w:ascii="Times New Roman" w:hAnsi="Times New Roman"/>
          <w:sz w:val="24"/>
        </w:rPr>
        <w:t>that have</w:t>
      </w:r>
      <w:r w:rsidRPr="00D030B5">
        <w:rPr>
          <w:rFonts w:ascii="Times New Roman" w:hAnsi="Times New Roman"/>
          <w:sz w:val="24"/>
        </w:rPr>
        <w:t xml:space="preserve"> friendship or sister city agreements with Kitakyushu, including Dalian, and there is an interactive exhibit where visitors can practice tying sailing knots.</w:t>
      </w:r>
    </w:p>
    <w:p w:rsidR="00FC6C54" w:rsidRPr="00D030B5" w:rsidRDefault="00FC6C54" w:rsidP="00FC6C54">
      <w:pPr>
        <w:jc w:val="left"/>
        <w:rPr>
          <w:rFonts w:ascii="Times New Roman" w:hAnsi="Times New Roman"/>
          <w:sz w:val="24"/>
        </w:rPr>
      </w:pPr>
    </w:p>
    <w:p w:rsidR="00FC6C54" w:rsidRPr="00D030B5" w:rsidRDefault="00FC6C54" w:rsidP="00FC6C54">
      <w:pPr>
        <w:jc w:val="left"/>
        <w:rPr>
          <w:rFonts w:ascii="Times New Roman" w:hAnsi="Times New Roman"/>
          <w:i/>
          <w:sz w:val="24"/>
        </w:rPr>
      </w:pPr>
      <w:r w:rsidRPr="00D030B5">
        <w:rPr>
          <w:rFonts w:ascii="Times New Roman" w:hAnsi="Times New Roman"/>
          <w:i/>
          <w:sz w:val="24"/>
        </w:rPr>
        <w:t>Matsunaga Bunko Film Museum</w:t>
      </w:r>
    </w:p>
    <w:p w:rsidR="00FC6C54" w:rsidRDefault="00FC6C54" w:rsidP="00FC6C54">
      <w:pPr>
        <w:jc w:val="left"/>
        <w:rPr>
          <w:rFonts w:ascii="Times New Roman" w:hAnsi="Times New Roman"/>
          <w:sz w:val="24"/>
        </w:rPr>
      </w:pPr>
      <w:r w:rsidRPr="00D030B5">
        <w:rPr>
          <w:rFonts w:ascii="Times New Roman" w:hAnsi="Times New Roman"/>
          <w:sz w:val="24"/>
        </w:rPr>
        <w:t>The Matsunaga Bunko film museum</w:t>
      </w:r>
      <w:r>
        <w:rPr>
          <w:rFonts w:ascii="Times New Roman" w:eastAsia="メイリオ" w:hAnsi="Times New Roman" w:cs="Times New Roman"/>
          <w:sz w:val="24"/>
          <w:szCs w:val="24"/>
        </w:rPr>
        <w:t xml:space="preserve"> is also located on the first floor</w:t>
      </w:r>
      <w:r w:rsidRPr="00D030B5">
        <w:rPr>
          <w:rFonts w:ascii="Times New Roman" w:hAnsi="Times New Roman"/>
          <w:sz w:val="24"/>
        </w:rPr>
        <w:t xml:space="preserve">. Matsunaga Takeshi (1935–2018), a Moji-born film memorabilia collector, donated his collection to the city in 2009. </w:t>
      </w:r>
      <w:r>
        <w:rPr>
          <w:rFonts w:ascii="Times New Roman" w:eastAsia="メイリオ" w:hAnsi="Times New Roman" w:cs="Times New Roman"/>
          <w:sz w:val="24"/>
          <w:szCs w:val="24"/>
        </w:rPr>
        <w:t>His</w:t>
      </w:r>
      <w:r w:rsidRPr="00D030B5">
        <w:rPr>
          <w:rFonts w:ascii="Times New Roman" w:hAnsi="Times New Roman"/>
          <w:sz w:val="24"/>
        </w:rPr>
        <w:t xml:space="preserve"> </w:t>
      </w:r>
      <w:r>
        <w:rPr>
          <w:rFonts w:ascii="Times New Roman" w:hAnsi="Times New Roman"/>
          <w:sz w:val="24"/>
        </w:rPr>
        <w:t xml:space="preserve">tens of </w:t>
      </w:r>
      <w:r w:rsidRPr="00D030B5">
        <w:rPr>
          <w:rFonts w:ascii="Times New Roman" w:hAnsi="Times New Roman"/>
          <w:sz w:val="24"/>
        </w:rPr>
        <w:t xml:space="preserve">thousands of items were moved here and put on display in 2013. Among the maritime exhibits is a multiplane camera used in early cel animation, including </w:t>
      </w:r>
      <w:r>
        <w:rPr>
          <w:rFonts w:ascii="Times New Roman" w:eastAsia="メイリオ" w:hAnsi="Times New Roman" w:cs="Times New Roman"/>
          <w:sz w:val="24"/>
          <w:szCs w:val="24"/>
        </w:rPr>
        <w:t>the production of</w:t>
      </w:r>
      <w:r w:rsidRPr="0042683E">
        <w:rPr>
          <w:rFonts w:ascii="Times New Roman" w:eastAsia="メイリオ" w:hAnsi="Times New Roman" w:cs="Times New Roman"/>
          <w:sz w:val="24"/>
          <w:szCs w:val="24"/>
        </w:rPr>
        <w:t xml:space="preserve"> </w:t>
      </w:r>
      <w:r w:rsidRPr="00D030B5">
        <w:rPr>
          <w:rFonts w:ascii="Times New Roman" w:hAnsi="Times New Roman"/>
          <w:sz w:val="24"/>
        </w:rPr>
        <w:t>classic anim</w:t>
      </w:r>
      <w:r w:rsidRPr="0042683E">
        <w:rPr>
          <w:rFonts w:ascii="Times New Roman" w:eastAsia="メイリオ" w:hAnsi="Times New Roman" w:cs="Times New Roman"/>
          <w:sz w:val="24"/>
          <w:szCs w:val="24"/>
        </w:rPr>
        <w:t>at</w:t>
      </w:r>
      <w:r w:rsidRPr="00D030B5">
        <w:rPr>
          <w:rFonts w:ascii="Times New Roman" w:hAnsi="Times New Roman"/>
          <w:sz w:val="24"/>
        </w:rPr>
        <w:t>e</w:t>
      </w:r>
      <w:r w:rsidRPr="0042683E">
        <w:rPr>
          <w:rFonts w:ascii="Times New Roman" w:eastAsia="メイリオ" w:hAnsi="Times New Roman" w:cs="Times New Roman"/>
          <w:sz w:val="24"/>
          <w:szCs w:val="24"/>
        </w:rPr>
        <w:t>d</w:t>
      </w:r>
      <w:r w:rsidRPr="00D030B5">
        <w:rPr>
          <w:rFonts w:ascii="Times New Roman" w:hAnsi="Times New Roman"/>
          <w:sz w:val="24"/>
        </w:rPr>
        <w:t xml:space="preserve"> films such as </w:t>
      </w:r>
      <w:r w:rsidRPr="00D030B5">
        <w:rPr>
          <w:rFonts w:ascii="Times New Roman" w:hAnsi="Times New Roman"/>
          <w:i/>
          <w:sz w:val="24"/>
        </w:rPr>
        <w:t>My Neighbor Totoro</w:t>
      </w:r>
      <w:r w:rsidRPr="00D030B5">
        <w:rPr>
          <w:rFonts w:ascii="Times New Roman" w:hAnsi="Times New Roman"/>
          <w:sz w:val="24"/>
        </w:rPr>
        <w:t xml:space="preserve"> (</w:t>
      </w:r>
      <w:r w:rsidRPr="00D030B5">
        <w:rPr>
          <w:rFonts w:ascii="Times New Roman" w:hAnsi="Times New Roman"/>
          <w:i/>
          <w:sz w:val="24"/>
        </w:rPr>
        <w:t>Tonari no Totoro</w:t>
      </w:r>
      <w:r w:rsidRPr="00D030B5">
        <w:rPr>
          <w:rFonts w:ascii="Times New Roman" w:hAnsi="Times New Roman"/>
          <w:sz w:val="24"/>
        </w:rPr>
        <w:t>,</w:t>
      </w:r>
      <w:r w:rsidRPr="00D030B5">
        <w:rPr>
          <w:rFonts w:ascii="Times New Roman" w:hAnsi="Times New Roman"/>
          <w:i/>
          <w:sz w:val="24"/>
        </w:rPr>
        <w:t xml:space="preserve"> </w:t>
      </w:r>
      <w:r w:rsidRPr="00D030B5">
        <w:rPr>
          <w:rFonts w:ascii="Times New Roman" w:hAnsi="Times New Roman"/>
          <w:sz w:val="24"/>
        </w:rPr>
        <w:t>1988). The rest of the collection is located down the hall.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54"/>
    <w:rsid w:val="00346BD8"/>
    <w:rsid w:val="00562B2A"/>
    <w:rsid w:val="00BD54C2"/>
    <w:rsid w:val="00D72ECD"/>
    <w:rsid w:val="00FC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D09640-D564-406D-A14C-398A6B45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6C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6C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6C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6C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6C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6C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6C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6C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6C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6C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6C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6C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6C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6C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6C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6C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6C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6C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6C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6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C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6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C54"/>
    <w:pPr>
      <w:spacing w:before="160" w:after="160"/>
      <w:jc w:val="center"/>
    </w:pPr>
    <w:rPr>
      <w:i/>
      <w:iCs/>
      <w:color w:val="404040" w:themeColor="text1" w:themeTint="BF"/>
    </w:rPr>
  </w:style>
  <w:style w:type="character" w:customStyle="1" w:styleId="a8">
    <w:name w:val="引用文 (文字)"/>
    <w:basedOn w:val="a0"/>
    <w:link w:val="a7"/>
    <w:uiPriority w:val="29"/>
    <w:rsid w:val="00FC6C54"/>
    <w:rPr>
      <w:i/>
      <w:iCs/>
      <w:color w:val="404040" w:themeColor="text1" w:themeTint="BF"/>
    </w:rPr>
  </w:style>
  <w:style w:type="paragraph" w:styleId="a9">
    <w:name w:val="List Paragraph"/>
    <w:basedOn w:val="a"/>
    <w:uiPriority w:val="34"/>
    <w:qFormat/>
    <w:rsid w:val="00FC6C54"/>
    <w:pPr>
      <w:ind w:left="720"/>
      <w:contextualSpacing/>
    </w:pPr>
  </w:style>
  <w:style w:type="character" w:styleId="21">
    <w:name w:val="Intense Emphasis"/>
    <w:basedOn w:val="a0"/>
    <w:uiPriority w:val="21"/>
    <w:qFormat/>
    <w:rsid w:val="00FC6C54"/>
    <w:rPr>
      <w:i/>
      <w:iCs/>
      <w:color w:val="0F4761" w:themeColor="accent1" w:themeShade="BF"/>
    </w:rPr>
  </w:style>
  <w:style w:type="paragraph" w:styleId="22">
    <w:name w:val="Intense Quote"/>
    <w:basedOn w:val="a"/>
    <w:next w:val="a"/>
    <w:link w:val="23"/>
    <w:uiPriority w:val="30"/>
    <w:qFormat/>
    <w:rsid w:val="00FC6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6C54"/>
    <w:rPr>
      <w:i/>
      <w:iCs/>
      <w:color w:val="0F4761" w:themeColor="accent1" w:themeShade="BF"/>
    </w:rPr>
  </w:style>
  <w:style w:type="character" w:styleId="24">
    <w:name w:val="Intense Reference"/>
    <w:basedOn w:val="a0"/>
    <w:uiPriority w:val="32"/>
    <w:qFormat/>
    <w:rsid w:val="00FC6C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