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62D1" w:rsidRDefault="00CB62D1" w:rsidP="00CB62D1">
      <w:pPr>
        <w:adjustRightInd w:val="0"/>
        <w:snapToGrid w:val="0"/>
        <w:contextualSpacing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Captions</w:t>
      </w:r>
    </w:p>
    <w:p w:rsidR="00CB62D1" w:rsidRPr="00E27684" w:rsidRDefault="00CB62D1" w:rsidP="00CB62D1">
      <w:pPr>
        <w:adjustRightInd w:val="0"/>
        <w:snapToGrid w:val="0"/>
        <w:contextualSpacing/>
        <w:jc w:val="left"/>
        <w:rPr>
          <w:rFonts w:ascii="Times New Roman" w:hAnsi="Times New Roman" w:cs="Times New Roman"/>
          <w:b/>
          <w:bCs/>
          <w:sz w:val="22"/>
        </w:rPr>
      </w:pPr>
      <w:r/>
    </w:p>
    <w:p w:rsidR="00CB62D1" w:rsidRDefault="00CB62D1" w:rsidP="00CB62D1">
      <w:pPr>
        <w:adjustRightInd w:val="0"/>
        <w:snapToGrid w:val="0"/>
        <w:contextualSpacing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(Max 20 Words)</w:t>
      </w:r>
    </w:p>
    <w:p w:rsidR="00CB62D1" w:rsidRPr="007F1D8B" w:rsidRDefault="00CB62D1" w:rsidP="00CB62D1">
      <w:pPr>
        <w:adjustRightInd w:val="0"/>
        <w:snapToGrid w:val="0"/>
        <w:contextualSpacing/>
        <w:jc w:val="left"/>
        <w:rPr>
          <w:sz w:val="22"/>
        </w:rPr>
      </w:pPr>
      <w:r w:rsidRPr="00E27684">
        <w:rPr>
          <w:rFonts w:ascii="Times New Roman" w:hAnsi="Times New Roman" w:cs="Times New Roman"/>
          <w:noProof/>
          <w:sz w:val="22"/>
          <w:lang w:eastAsia="en-US"/>
        </w:rPr>
        <w:drawing>
          <wp:anchor distT="0" distB="0" distL="114300" distR="114300" simplePos="0" relativeHeight="251659264" behindDoc="0" locked="0" layoutInCell="1" allowOverlap="1" wp14:anchorId="7D472DDF" wp14:editId="2EB7CCD5">
            <wp:simplePos x="0" y="0"/>
            <wp:positionH relativeFrom="column">
              <wp:posOffset>1905</wp:posOffset>
            </wp:positionH>
            <wp:positionV relativeFrom="page">
              <wp:posOffset>1935480</wp:posOffset>
            </wp:positionV>
            <wp:extent cx="1234440" cy="924560"/>
            <wp:effectExtent l="0" t="0" r="0" b="2540"/>
            <wp:wrapSquare wrapText="bothSides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6-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2"/>
          <w:lang w:eastAsia="en-US"/>
        </w:rPr>
        <w:t>Two-tiered lacquer</w:t>
      </w:r>
      <w:r w:rsidRPr="003571D4">
        <w:rPr>
          <w:rFonts w:ascii="Times New Roman" w:hAnsi="Times New Roman"/>
          <w:sz w:val="22"/>
        </w:rPr>
        <w:t xml:space="preserve"> box that originally held the </w:t>
      </w:r>
      <w:r w:rsidRPr="003571D4">
        <w:rPr>
          <w:rFonts w:ascii="Times New Roman" w:hAnsi="Times New Roman"/>
          <w:i/>
          <w:sz w:val="22"/>
        </w:rPr>
        <w:t xml:space="preserve">Kasuga </w:t>
      </w:r>
      <w:r w:rsidRPr="00E27684">
        <w:rPr>
          <w:rFonts w:ascii="Times New Roman" w:hAnsi="Times New Roman" w:cs="Times New Roman"/>
          <w:i/>
          <w:iCs/>
          <w:sz w:val="22"/>
        </w:rPr>
        <w:t>Scrolls</w:t>
      </w:r>
      <w:r w:rsidRPr="003571D4">
        <w:rPr>
          <w:rFonts w:ascii="Times New Roman" w:hAnsi="Times New Roman"/>
          <w:sz w:val="22"/>
        </w:rPr>
        <w:t xml:space="preserve">. The lid </w:t>
      </w:r>
      <w:r>
        <w:rPr>
          <w:rFonts w:ascii="Times New Roman" w:hAnsi="Times New Roman"/>
          <w:sz w:val="22"/>
        </w:rPr>
        <w:t>is</w:t>
      </w:r>
      <w:r w:rsidRPr="003571D4">
        <w:rPr>
          <w:rFonts w:ascii="Times New Roman" w:hAnsi="Times New Roman"/>
          <w:sz w:val="22"/>
        </w:rPr>
        <w:t xml:space="preserve"> decorated with wisteria flowers, the </w:t>
      </w:r>
      <w:r>
        <w:rPr>
          <w:rFonts w:ascii="Times New Roman" w:hAnsi="Times New Roman" w:cs="Times New Roman"/>
          <w:sz w:val="22"/>
        </w:rPr>
        <w:t>crest</w:t>
      </w:r>
      <w:r w:rsidRPr="003571D4">
        <w:rPr>
          <w:rFonts w:ascii="Times New Roman" w:hAnsi="Times New Roman"/>
          <w:sz w:val="22"/>
        </w:rPr>
        <w:t xml:space="preserve"> of the Fujiwara family.</w:t>
      </w:r>
    </w:p>
    <w:p w:rsidR="00CB62D1" w:rsidRDefault="00CB62D1" w:rsidP="00CB62D1">
      <w:pPr>
        <w:pStyle w:val="a9"/>
        <w:ind w:left="284"/>
        <w:rPr>
          <w:sz w:val="22"/>
        </w:rPr>
      </w:pPr>
    </w:p>
    <w:p w:rsidR="00CB62D1" w:rsidRDefault="00CB62D1" w:rsidP="00CB62D1">
      <w:pPr>
        <w:pStyle w:val="a9"/>
        <w:ind w:left="284"/>
        <w:rPr>
          <w:sz w:val="22"/>
        </w:rPr>
      </w:pPr>
    </w:p>
    <w:p w:rsidR="00CB62D1" w:rsidRPr="00E27684" w:rsidRDefault="00CB62D1" w:rsidP="00CB62D1">
      <w:pPr>
        <w:pStyle w:val="a9"/>
        <w:ind w:left="284"/>
        <w:rPr>
          <w:sz w:val="22"/>
        </w:rPr>
      </w:pPr>
    </w:p>
    <w:p w:rsidR="00CB62D1" w:rsidRPr="007F1D8B" w:rsidRDefault="00CB62D1" w:rsidP="00CB62D1">
      <w:pPr>
        <w:adjustRightInd w:val="0"/>
        <w:snapToGrid w:val="0"/>
        <w:contextualSpacing/>
        <w:jc w:val="left"/>
        <w:rPr>
          <w:b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(Max</w:t>
      </w:r>
      <w:r w:rsidRPr="003571D4">
        <w:rPr>
          <w:rFonts w:ascii="Times New Roman" w:hAnsi="Times New Roman"/>
          <w:b/>
          <w:sz w:val="22"/>
        </w:rPr>
        <w:t xml:space="preserve"> 10 </w:t>
      </w:r>
      <w:r>
        <w:rPr>
          <w:rFonts w:ascii="Times New Roman" w:hAnsi="Times New Roman" w:cs="Times New Roman"/>
          <w:b/>
          <w:bCs/>
          <w:sz w:val="22"/>
        </w:rPr>
        <w:t>Words)</w:t>
      </w:r>
    </w:p>
    <w:p w:rsidR="00CB62D1" w:rsidRPr="006B6613" w:rsidRDefault="00CB62D1" w:rsidP="00CB62D1">
      <w:pPr>
        <w:pStyle w:val="a9"/>
        <w:ind w:left="0"/>
        <w:rPr>
          <w:sz w:val="22"/>
        </w:rPr>
      </w:pPr>
      <w:r w:rsidRPr="00E27684">
        <w:rPr>
          <w:noProof/>
          <w:sz w:val="22"/>
          <w:lang w:eastAsia="en-US"/>
        </w:rPr>
        <w:drawing>
          <wp:anchor distT="0" distB="0" distL="114300" distR="114300" simplePos="0" relativeHeight="251660288" behindDoc="0" locked="0" layoutInCell="1" allowOverlap="1" wp14:anchorId="5C39D4EE" wp14:editId="31AA883A">
            <wp:simplePos x="0" y="0"/>
            <wp:positionH relativeFrom="column">
              <wp:posOffset>1905</wp:posOffset>
            </wp:positionH>
            <wp:positionV relativeFrom="page">
              <wp:posOffset>3108960</wp:posOffset>
            </wp:positionV>
            <wp:extent cx="1234440" cy="896620"/>
            <wp:effectExtent l="0" t="0" r="0" b="5080"/>
            <wp:wrapSquare wrapText="bothSides"/>
            <wp:docPr id="3" name="図 3" descr="A close-up of a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A close-up of a painting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4" t="16938" b="10680"/>
                    <a:stretch/>
                  </pic:blipFill>
                  <pic:spPr bwMode="auto">
                    <a:xfrm>
                      <a:off x="0" y="0"/>
                      <a:ext cx="1234440" cy="89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613">
        <w:rPr>
          <w:sz w:val="22"/>
        </w:rPr>
        <w:t>Example of Takashina Takakane’s skill in depicting architecture (</w:t>
      </w:r>
      <w:r>
        <w:rPr>
          <w:sz w:val="22"/>
        </w:rPr>
        <w:t>s</w:t>
      </w:r>
      <w:r w:rsidRPr="006B6613">
        <w:rPr>
          <w:sz w:val="22"/>
        </w:rPr>
        <w:t>croll 1).</w:t>
      </w:r>
    </w:p>
    <w:p w:rsidR="00CB62D1" w:rsidRPr="00E27684" w:rsidRDefault="00CB62D1" w:rsidP="00CB62D1">
      <w:pPr>
        <w:rPr>
          <w:rFonts w:ascii="Times New Roman" w:hAnsi="Times New Roman" w:cs="Times New Roman"/>
          <w:b/>
          <w:bCs/>
          <w:sz w:val="22"/>
        </w:rPr>
      </w:pPr>
    </w:p>
    <w:p w:rsidR="00CB62D1" w:rsidRDefault="00CB62D1" w:rsidP="00CB62D1">
      <w:pPr>
        <w:rPr>
          <w:rFonts w:ascii="Times New Roman" w:hAnsi="Times New Roman" w:cs="Times New Roman"/>
          <w:b/>
          <w:bCs/>
          <w:sz w:val="22"/>
        </w:rPr>
      </w:pPr>
    </w:p>
    <w:p w:rsidR="00CB62D1" w:rsidRPr="00E27684" w:rsidRDefault="00CB62D1" w:rsidP="00CB62D1">
      <w:pPr>
        <w:rPr>
          <w:rFonts w:ascii="Times New Roman" w:hAnsi="Times New Roman" w:cs="Times New Roman"/>
          <w:b/>
          <w:bCs/>
          <w:sz w:val="22"/>
        </w:rPr>
      </w:pPr>
    </w:p>
    <w:p w:rsidR="00CB62D1" w:rsidRPr="00E27684" w:rsidRDefault="00CB62D1" w:rsidP="00CB62D1">
      <w:pPr>
        <w:adjustRightInd w:val="0"/>
        <w:snapToGrid w:val="0"/>
        <w:contextualSpacing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(Max 10 Words)</w:t>
      </w:r>
      <w:r>
        <w:rPr>
          <w:rFonts w:hint="eastAsia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7638E3C5" wp14:editId="7F870070">
            <wp:simplePos x="0" y="0"/>
            <wp:positionH relativeFrom="column">
              <wp:posOffset>1905</wp:posOffset>
            </wp:positionH>
            <wp:positionV relativeFrom="page">
              <wp:posOffset>4121785</wp:posOffset>
            </wp:positionV>
            <wp:extent cx="1234440" cy="1448435"/>
            <wp:effectExtent l="0" t="0" r="0" b="0"/>
            <wp:wrapSquare wrapText="bothSides"/>
            <wp:docPr id="4" name="図 4" descr="A close-up of a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A close-up of a painting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2" t="30415" r="41653" b="14146"/>
                    <a:stretch/>
                  </pic:blipFill>
                  <pic:spPr bwMode="auto">
                    <a:xfrm>
                      <a:off x="0" y="0"/>
                      <a:ext cx="1234440" cy="1448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2D1" w:rsidRPr="006B6613" w:rsidRDefault="00CB62D1" w:rsidP="00CB62D1">
      <w:pPr>
        <w:jc w:val="left"/>
        <w:rPr>
          <w:rFonts w:ascii="Times New Roman" w:hAnsi="Times New Roman" w:cs="Times New Roman"/>
          <w:sz w:val="22"/>
        </w:rPr>
      </w:pPr>
      <w:r w:rsidRPr="006B6613">
        <w:rPr>
          <w:rFonts w:ascii="Times New Roman" w:hAnsi="Times New Roman" w:cs="Times New Roman"/>
          <w:sz w:val="22"/>
        </w:rPr>
        <w:t xml:space="preserve">Portrait of Saionji Kinhira, who commissioned the </w:t>
      </w:r>
      <w:r w:rsidRPr="006B6613">
        <w:rPr>
          <w:rFonts w:ascii="Times New Roman" w:hAnsi="Times New Roman" w:cs="Times New Roman"/>
          <w:i/>
          <w:iCs/>
          <w:sz w:val="22"/>
        </w:rPr>
        <w:t>Kasuga</w:t>
      </w:r>
      <w:r w:rsidRPr="006B6613">
        <w:rPr>
          <w:rFonts w:ascii="Times New Roman" w:hAnsi="Times New Roman" w:cs="Times New Roman"/>
          <w:sz w:val="22"/>
        </w:rPr>
        <w:t xml:space="preserve"> </w:t>
      </w:r>
      <w:r w:rsidRPr="00E27684">
        <w:rPr>
          <w:rFonts w:ascii="Times New Roman" w:hAnsi="Times New Roman" w:cs="Times New Roman"/>
          <w:i/>
          <w:iCs/>
          <w:sz w:val="22"/>
        </w:rPr>
        <w:t>Scrolls</w:t>
      </w:r>
      <w:r w:rsidRPr="006B6613">
        <w:rPr>
          <w:rFonts w:ascii="Times New Roman" w:hAnsi="Times New Roman" w:cs="Times New Roman"/>
          <w:sz w:val="22"/>
        </w:rPr>
        <w:t>.</w:t>
      </w:r>
    </w:p>
    <w:p w:rsidR="00CB62D1" w:rsidRDefault="00CB62D1" w:rsidP="00CB62D1">
      <w:pPr>
        <w:jc w:val="left"/>
        <w:rPr>
          <w:rFonts w:ascii="Times New Roman" w:hAnsi="Times New Roman" w:cs="Times New Roman"/>
          <w:b/>
          <w:bCs/>
          <w:sz w:val="22"/>
        </w:rPr>
      </w:pPr>
    </w:p>
    <w:p w:rsidR="00CB62D1" w:rsidRDefault="00CB62D1" w:rsidP="00CB62D1">
      <w:pPr>
        <w:jc w:val="left"/>
        <w:rPr>
          <w:rFonts w:ascii="Times New Roman" w:hAnsi="Times New Roman" w:cs="Times New Roman"/>
          <w:b/>
          <w:bCs/>
          <w:sz w:val="22"/>
        </w:rPr>
      </w:pPr>
    </w:p>
    <w:p w:rsidR="00CB62D1" w:rsidRDefault="00CB62D1" w:rsidP="00CB62D1">
      <w:pPr>
        <w:jc w:val="left"/>
        <w:rPr>
          <w:rFonts w:ascii="Times New Roman" w:hAnsi="Times New Roman" w:cs="Times New Roman"/>
          <w:b/>
          <w:bCs/>
          <w:sz w:val="22"/>
        </w:rPr>
      </w:pPr>
    </w:p>
    <w:p w:rsidR="00CB62D1" w:rsidRDefault="00CB62D1" w:rsidP="00CB62D1">
      <w:pPr>
        <w:jc w:val="left"/>
        <w:rPr>
          <w:rFonts w:ascii="Times New Roman" w:hAnsi="Times New Roman" w:cs="Times New Roman"/>
          <w:b/>
          <w:bCs/>
          <w:sz w:val="22"/>
        </w:rPr>
      </w:pPr>
    </w:p>
    <w:p w:rsidR="00CB62D1" w:rsidRDefault="00CB62D1" w:rsidP="00CB62D1">
      <w:pPr>
        <w:jc w:val="left"/>
        <w:rPr>
          <w:rFonts w:ascii="Times New Roman" w:hAnsi="Times New Roman" w:cs="Times New Roman"/>
          <w:b/>
          <w:bCs/>
          <w:sz w:val="22"/>
        </w:rPr>
      </w:pPr>
    </w:p>
    <w:p w:rsidR="00CB62D1" w:rsidRPr="00305646" w:rsidRDefault="00CB62D1" w:rsidP="00CB62D1">
      <w:pPr>
        <w:jc w:val="left"/>
        <w:rPr>
          <w:rFonts w:ascii="Times New Roman" w:hAnsi="Times New Roman" w:cs="Times New Roman"/>
          <w:sz w:val="22"/>
        </w:rPr>
      </w:pPr>
      <w:r w:rsidRPr="00305646">
        <w:rPr>
          <w:rFonts w:ascii="Times New Roman" w:hAnsi="Times New Roman" w:cs="Times New Roman"/>
          <w:b/>
          <w:bCs/>
          <w:sz w:val="22"/>
        </w:rPr>
        <w:t>Wh</w:t>
      </w:r>
      <w:r>
        <w:rPr>
          <w:rFonts w:ascii="Times New Roman" w:hAnsi="Times New Roman" w:cs="Times New Roman"/>
          <w:b/>
          <w:bCs/>
          <w:sz w:val="22"/>
        </w:rPr>
        <w:t>at is</w:t>
      </w:r>
      <w:r w:rsidRPr="00305646">
        <w:rPr>
          <w:rFonts w:ascii="Times New Roman" w:hAnsi="Times New Roman" w:cs="Times New Roman"/>
          <w:b/>
          <w:bCs/>
          <w:sz w:val="22"/>
        </w:rPr>
        <w:t xml:space="preserve"> the Kasuga Deity?</w:t>
      </w:r>
    </w:p>
    <w:p w:rsidR="00CB62D1" w:rsidRPr="00E27684" w:rsidRDefault="00CB62D1" w:rsidP="00CB62D1">
      <w:pPr>
        <w:jc w:val="left"/>
        <w:rPr>
          <w:rFonts w:ascii="Times New Roman" w:hAnsi="Times New Roman" w:cs="Times New Roman"/>
          <w:sz w:val="22"/>
        </w:rPr>
      </w:pPr>
      <w:r w:rsidRPr="00305646">
        <w:rPr>
          <w:rFonts w:ascii="Times New Roman" w:hAnsi="Times New Roman" w:cs="Times New Roman"/>
          <w:sz w:val="22"/>
        </w:rPr>
        <w:t>The Kasuga Deity,</w:t>
      </w:r>
      <w:r>
        <w:rPr>
          <w:rFonts w:ascii="Times New Roman" w:hAnsi="Times New Roman" w:cs="Times New Roman"/>
          <w:sz w:val="22"/>
        </w:rPr>
        <w:t xml:space="preserve"> also</w:t>
      </w:r>
      <w:r w:rsidRPr="00305646">
        <w:rPr>
          <w:rFonts w:ascii="Times New Roman" w:hAnsi="Times New Roman" w:cs="Times New Roman"/>
          <w:sz w:val="22"/>
        </w:rPr>
        <w:t xml:space="preserve"> known as </w:t>
      </w:r>
      <w:r w:rsidRPr="00521BE5">
        <w:rPr>
          <w:rFonts w:ascii="Times New Roman" w:hAnsi="Times New Roman" w:cs="Times New Roman"/>
          <w:sz w:val="22"/>
        </w:rPr>
        <w:t>Kasuga Daimyojin</w:t>
      </w:r>
      <w:r w:rsidRPr="00305646">
        <w:rPr>
          <w:rFonts w:ascii="Times New Roman" w:hAnsi="Times New Roman" w:cs="Times New Roman"/>
          <w:sz w:val="22"/>
        </w:rPr>
        <w:t xml:space="preserve"> or </w:t>
      </w:r>
      <w:r w:rsidRPr="00521BE5">
        <w:rPr>
          <w:rFonts w:ascii="Times New Roman" w:hAnsi="Times New Roman" w:cs="Times New Roman"/>
          <w:sz w:val="22"/>
        </w:rPr>
        <w:t>Kasuga Gongen</w:t>
      </w:r>
      <w:r w:rsidRPr="00305646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refers to both the </w:t>
      </w:r>
      <w:r w:rsidRPr="00305646">
        <w:rPr>
          <w:rFonts w:ascii="Times New Roman" w:hAnsi="Times New Roman" w:cs="Times New Roman"/>
          <w:sz w:val="22"/>
        </w:rPr>
        <w:t>five deities of Kasuga</w:t>
      </w:r>
      <w:r>
        <w:rPr>
          <w:rFonts w:ascii="Times New Roman" w:hAnsi="Times New Roman" w:cs="Times New Roman"/>
          <w:sz w:val="22"/>
        </w:rPr>
        <w:t xml:space="preserve"> Taisha Shrine and</w:t>
      </w:r>
      <w:r w:rsidRPr="00305646">
        <w:rPr>
          <w:rFonts w:ascii="Times New Roman" w:hAnsi="Times New Roman" w:cs="Times New Roman"/>
          <w:sz w:val="22"/>
        </w:rPr>
        <w:t xml:space="preserve"> a single divine entity</w:t>
      </w:r>
      <w:r>
        <w:rPr>
          <w:rFonts w:ascii="Times New Roman" w:hAnsi="Times New Roman" w:cs="Times New Roman"/>
          <w:sz w:val="22"/>
        </w:rPr>
        <w:t xml:space="preserve"> made up of the five. In their separate forms,</w:t>
      </w:r>
      <w:r w:rsidRPr="0030564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t</w:t>
      </w:r>
      <w:r w:rsidRPr="00305646">
        <w:rPr>
          <w:rFonts w:ascii="Times New Roman" w:hAnsi="Times New Roman" w:cs="Times New Roman"/>
          <w:sz w:val="22"/>
        </w:rPr>
        <w:t xml:space="preserve">he deities are: Takemikazuchi no Mikoto, Futsunushi no Mikoto, Ame no Koyane no Mikoto, Himegami, and Ame no Oshikumone no Mikoto. </w:t>
      </w:r>
      <w:r>
        <w:rPr>
          <w:rFonts w:ascii="Times New Roman" w:hAnsi="Times New Roman" w:cs="Times New Roman"/>
          <w:sz w:val="22"/>
        </w:rPr>
        <w:t>The deer that can be seen around Nara are considered to be the divine messengers of the Kasuga Deity.</w:t>
      </w:r>
    </w:p>
    <w:p w:rsidR="00CB62D1" w:rsidRPr="00BD29FC" w:rsidRDefault="00CB62D1" w:rsidP="00CB62D1">
      <w:pPr>
        <w:jc w:val="left"/>
        <w:rPr>
          <w:rFonts w:ascii="Times New Roman" w:hAnsi="Times New Roman" w:cs="Times New Roman"/>
          <w:b/>
          <w:bCs/>
          <w:sz w:val="22"/>
        </w:rPr>
      </w:pPr>
    </w:p>
    <w:p w:rsidR="00CB62D1" w:rsidRPr="00BD29FC" w:rsidRDefault="00CB62D1" w:rsidP="00CB62D1">
      <w:pPr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2 Proposals for the </w:t>
      </w:r>
      <w:r w:rsidRPr="00BD29FC">
        <w:rPr>
          <w:rFonts w:ascii="Times New Roman" w:hAnsi="Times New Roman" w:cs="Times New Roman" w:hint="eastAsia"/>
          <w:b/>
          <w:bCs/>
          <w:sz w:val="22"/>
        </w:rPr>
        <w:t>P</w:t>
      </w:r>
      <w:r w:rsidRPr="00BD29FC">
        <w:rPr>
          <w:rFonts w:ascii="Times New Roman" w:hAnsi="Times New Roman" w:cs="Times New Roman"/>
          <w:b/>
          <w:bCs/>
          <w:sz w:val="22"/>
        </w:rPr>
        <w:t>amphlet</w:t>
      </w:r>
      <w:r>
        <w:rPr>
          <w:rFonts w:ascii="Times New Roman" w:hAnsi="Times New Roman" w:cs="Times New Roman"/>
          <w:b/>
          <w:bCs/>
          <w:sz w:val="22"/>
        </w:rPr>
        <w:t>’s</w:t>
      </w:r>
      <w:r w:rsidRPr="00BD29FC">
        <w:rPr>
          <w:rFonts w:ascii="Times New Roman" w:hAnsi="Times New Roman" w:cs="Times New Roman"/>
          <w:b/>
          <w:bCs/>
          <w:sz w:val="22"/>
        </w:rPr>
        <w:t xml:space="preserve"> Title</w:t>
      </w:r>
    </w:p>
    <w:p w:rsidR="00CB62D1" w:rsidRDefault="00CB62D1" w:rsidP="00CB62D1">
      <w:pPr>
        <w:jc w:val="left"/>
        <w:rPr>
          <w:rFonts w:ascii="Times New Roman" w:hAnsi="Times New Roman" w:cs="Times New Roman"/>
          <w:i/>
          <w:iCs/>
          <w:sz w:val="22"/>
        </w:rPr>
      </w:pPr>
      <w:r w:rsidRPr="00A013DD">
        <w:rPr>
          <w:rFonts w:ascii="Times New Roman" w:hAnsi="Times New Roman" w:cs="Times New Roman"/>
          <w:sz w:val="22"/>
        </w:rPr>
        <w:t>A Masterpiece of Devotion:</w:t>
      </w:r>
      <w:r w:rsidRPr="00A013DD">
        <w:rPr>
          <w:rFonts w:ascii="Times New Roman" w:hAnsi="Times New Roman" w:cs="Times New Roman"/>
          <w:i/>
          <w:iCs/>
          <w:sz w:val="22"/>
        </w:rPr>
        <w:t xml:space="preserve"> </w:t>
      </w:r>
      <w:r w:rsidRPr="00521BE5">
        <w:rPr>
          <w:rFonts w:ascii="Times New Roman" w:hAnsi="Times New Roman" w:cs="Times New Roman"/>
          <w:i/>
          <w:iCs/>
          <w:sz w:val="22"/>
        </w:rPr>
        <w:t>Illustrated Miracles of the Kasuga Deity</w:t>
      </w:r>
    </w:p>
    <w:p w:rsidR="00CB62D1" w:rsidRPr="00BD29FC" w:rsidRDefault="00CB62D1" w:rsidP="00CB62D1">
      <w:pPr>
        <w:jc w:val="left"/>
        <w:rPr>
          <w:rFonts w:ascii="Times New Roman" w:hAnsi="Times New Roman" w:cs="Times New Roman"/>
          <w:i/>
          <w:iCs/>
          <w:sz w:val="22"/>
        </w:rPr>
      </w:pPr>
    </w:p>
    <w:p w:rsidR="00CB62D1" w:rsidRDefault="00CB62D1" w:rsidP="00CB62D1">
      <w:pPr>
        <w:jc w:val="left"/>
        <w:rPr>
          <w:rFonts w:ascii="Times New Roman" w:hAnsi="Times New Roman" w:cs="Times New Roman"/>
          <w:sz w:val="22"/>
        </w:rPr>
      </w:pPr>
      <w:r w:rsidRPr="00521BE5">
        <w:rPr>
          <w:rFonts w:ascii="Times New Roman" w:hAnsi="Times New Roman" w:cs="Times New Roman"/>
          <w:i/>
          <w:iCs/>
          <w:sz w:val="22"/>
        </w:rPr>
        <w:t>Illustrated Miracles of the Kasuga Deity</w:t>
      </w:r>
      <w:r w:rsidRPr="00BD29FC">
        <w:rPr>
          <w:rFonts w:ascii="Times New Roman" w:hAnsi="Times New Roman" w:cs="Times New Roman"/>
          <w:sz w:val="22"/>
        </w:rPr>
        <w:t>: A Vibrant Glimpse into the Mundane and Miraculous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D1"/>
    <w:rsid w:val="00346BD8"/>
    <w:rsid w:val="00562B2A"/>
    <w:rsid w:val="00BD54C2"/>
    <w:rsid w:val="00CB62D1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27B29-B855-4F45-925A-9411AE9B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2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2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2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2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2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2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2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62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62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62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62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62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2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6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6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2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62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62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6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2024-07-05T15:42:00Z</dcterms:created>
  <dcterms:modified xsi:type="dcterms:W3CDTF">2024-07-05T15:42:00Z</dcterms:modified>
</cp:coreProperties>
</file>