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A5B" w:rsidRPr="00A37643" w:rsidRDefault="004F0A5B" w:rsidP="004F0A5B">
      <w:pPr>
        <w:rPr>
          <w:rFonts w:ascii="Source Han Sans TW Normal" w:eastAsia="Source Han Sans TW Normal" w:hAnsi="Source Han Sans TW Normal" w:cs="Source Han Sans TW Normal"/>
          <w:b/>
          <w:szCs w:val="22"/>
          <w:lang w:val="zh-TW" w:bidi="zh-TW"/>
        </w:rPr>
      </w:pPr>
      <w:r>
        <w:rPr>
          <w:b/>
        </w:rPr>
        <w:t>四大天王像</w:t>
      </w:r>
    </w:p>
    <w:p w:rsidR="004F0A5B" w:rsidRPr="00A37643" w:rsidRDefault="004F0A5B" w:rsidP="004F0A5B">
      <w:pPr>
        <w:rPr>
          <w:rFonts w:ascii="Source Han Sans TW Normal" w:eastAsia="Source Han Sans TW Normal" w:hAnsi="Source Han Sans TW Normal" w:cs="Times New Roman"/>
          <w:b/>
          <w:szCs w:val="22"/>
        </w:rPr>
      </w:pPr>
      <w:r/>
    </w:p>
    <w:p w:rsidR="004F0A5B" w:rsidRPr="00A37643" w:rsidRDefault="004F0A5B" w:rsidP="004F0A5B">
      <w:pPr>
        <w:ind w:firstLineChars="100" w:firstLine="220"/>
        <w:rPr>
          <w:rFonts w:ascii="Source Han Sans TW Normal" w:eastAsia="Source Han Sans TW Normal" w:hAnsi="Source Han Sans TW Normal" w:cs="Times New Roman"/>
          <w:szCs w:val="22"/>
        </w:rPr>
      </w:pPr>
      <w:r w:rsidRPr="00A37643">
        <w:rPr>
          <w:rFonts w:ascii="Source Han Sans TW Normal" w:eastAsia="Source Han Sans TW Normal" w:hAnsi="Source Han Sans TW Normal" w:cs="Source Han Sans TW Normal"/>
          <w:szCs w:val="22"/>
          <w:lang w:val="zh-TW" w:bidi="zh-TW"/>
        </w:rPr>
        <w:t xml:space="preserve">　與聖觀世音菩薩像並排安放的是起源於古代印度神話的四位佛教神明的塑像。</w:t>
      </w:r>
      <w:r w:rsidRPr="00A37643">
        <w:rPr>
          <w:rFonts w:ascii="游ゴシック" w:eastAsia="游ゴシック" w:hAnsi="游ゴシック" w:cs="游ゴシック" w:hint="eastAsia"/>
          <w:szCs w:val="22"/>
          <w:lang w:val="zh-TW" w:bidi="zh-TW"/>
        </w:rPr>
        <w:t>祂</w:t>
      </w:r>
      <w:r w:rsidRPr="00A37643">
        <w:rPr>
          <w:rFonts w:ascii="BIZ UDPゴシック" w:eastAsia="BIZ UDPゴシック" w:hAnsi="BIZ UDPゴシック" w:cs="BIZ UDPゴシック" w:hint="eastAsia"/>
          <w:szCs w:val="22"/>
          <w:lang w:val="zh-TW" w:bidi="zh-TW"/>
        </w:rPr>
        <w:t>們為了對抗邪惡，保衛佛教的教義，與鬼神結伴護世。</w:t>
      </w:r>
    </w:p>
    <w:p w:rsidR="004F0A5B" w:rsidRPr="00A37643" w:rsidRDefault="004F0A5B" w:rsidP="004F0A5B">
      <w:pPr>
        <w:rPr>
          <w:rFonts w:ascii="Source Han Sans TW Normal" w:eastAsia="Source Han Sans TW Normal" w:hAnsi="Source Han Sans TW Normal" w:cs="Times New Roman"/>
          <w:szCs w:val="22"/>
        </w:rPr>
      </w:pPr>
    </w:p>
    <w:p w:rsidR="004F0A5B" w:rsidRPr="00A37643" w:rsidRDefault="004F0A5B" w:rsidP="004F0A5B">
      <w:pPr>
        <w:ind w:firstLineChars="100" w:firstLine="220"/>
        <w:rPr>
          <w:rFonts w:ascii="Source Han Sans TW Normal" w:eastAsia="Source Han Sans TW Normal" w:hAnsi="Source Han Sans TW Normal" w:cs="Times New Roman"/>
          <w:szCs w:val="22"/>
        </w:rPr>
      </w:pPr>
      <w:r w:rsidRPr="00A37643">
        <w:rPr>
          <w:rFonts w:ascii="Source Han Sans TW Normal" w:eastAsia="Source Han Sans TW Normal" w:hAnsi="Source Han Sans TW Normal" w:cs="Source Han Sans TW Normal"/>
          <w:szCs w:val="22"/>
          <w:lang w:val="zh-TW" w:bidi="zh-TW"/>
        </w:rPr>
        <w:t xml:space="preserve">　</w:t>
      </w:r>
      <w:r w:rsidRPr="00A37643">
        <w:rPr>
          <w:rFonts w:ascii="游ゴシック" w:eastAsia="游ゴシック" w:hAnsi="游ゴシック" w:cs="游ゴシック" w:hint="eastAsia"/>
          <w:szCs w:val="22"/>
          <w:lang w:val="zh-TW" w:bidi="zh-TW"/>
        </w:rPr>
        <w:t>祂</w:t>
      </w:r>
      <w:r w:rsidRPr="00A37643">
        <w:rPr>
          <w:rFonts w:ascii="BIZ UDPゴシック" w:eastAsia="BIZ UDPゴシック" w:hAnsi="BIZ UDPゴシック" w:cs="BIZ UDPゴシック" w:hint="eastAsia"/>
          <w:szCs w:val="22"/>
          <w:lang w:val="zh-TW" w:bidi="zh-TW"/>
        </w:rPr>
        <w:t>們被稱為四大天王，鎮守四個方位。多聞天在北方，增長天在南方，廣目天在西方，持國天則鎮守東方。這四大天王像被放置於環繞聖觀世音菩薩像的四方，顯示</w:t>
      </w:r>
      <w:r w:rsidRPr="00A37643">
        <w:rPr>
          <w:rFonts w:ascii="游ゴシック" w:eastAsia="游ゴシック" w:hAnsi="游ゴシック" w:cs="游ゴシック" w:hint="eastAsia"/>
          <w:szCs w:val="22"/>
          <w:lang w:val="zh-TW" w:bidi="zh-TW"/>
        </w:rPr>
        <w:t>祂</w:t>
      </w:r>
      <w:r w:rsidRPr="00A37643">
        <w:rPr>
          <w:rFonts w:ascii="BIZ UDPゴシック" w:eastAsia="BIZ UDPゴシック" w:hAnsi="BIZ UDPゴシック" w:cs="BIZ UDPゴシック" w:hint="eastAsia"/>
          <w:szCs w:val="22"/>
          <w:lang w:val="zh-TW" w:bidi="zh-TW"/>
        </w:rPr>
        <w:t>們鎮守的方位。</w:t>
      </w:r>
    </w:p>
    <w:p w:rsidR="004F0A5B" w:rsidRPr="00A37643" w:rsidRDefault="004F0A5B" w:rsidP="004F0A5B">
      <w:pPr>
        <w:rPr>
          <w:rFonts w:ascii="Source Han Sans TW Normal" w:eastAsia="Source Han Sans TW Normal" w:hAnsi="Source Han Sans TW Normal" w:cs="Times New Roman"/>
          <w:szCs w:val="22"/>
        </w:rPr>
      </w:pPr>
    </w:p>
    <w:p w:rsidR="004F0A5B" w:rsidRPr="00A37643" w:rsidRDefault="004F0A5B" w:rsidP="004F0A5B">
      <w:pPr>
        <w:ind w:firstLineChars="100" w:firstLine="220"/>
        <w:rPr>
          <w:rFonts w:ascii="Source Han Sans TW Normal" w:eastAsia="Source Han Sans TW Normal" w:hAnsi="Source Han Sans TW Normal" w:cs="Times New Roman"/>
          <w:szCs w:val="22"/>
        </w:rPr>
      </w:pPr>
      <w:r w:rsidRPr="00A37643">
        <w:rPr>
          <w:rFonts w:ascii="Source Han Sans TW Normal" w:eastAsia="Source Han Sans TW Normal" w:hAnsi="Source Han Sans TW Normal" w:cs="Source Han Sans TW Normal"/>
          <w:szCs w:val="22"/>
          <w:lang w:val="zh-TW" w:bidi="zh-TW"/>
        </w:rPr>
        <w:t xml:space="preserve">　根據壇上的碑文所示，可知這些神像雕刻於西元1289年，並於7年後上色。由於具備高超的製作技術、</w:t>
      </w:r>
      <w:r w:rsidRPr="00A37643">
        <w:rPr>
          <w:rFonts w:ascii="游ゴシック" w:eastAsia="游ゴシック" w:hAnsi="游ゴシック" w:cs="游ゴシック" w:hint="eastAsia"/>
          <w:szCs w:val="22"/>
          <w:lang w:val="zh-TW" w:bidi="zh-TW"/>
        </w:rPr>
        <w:t>絕</w:t>
      </w:r>
      <w:r w:rsidRPr="00A37643">
        <w:rPr>
          <w:rFonts w:ascii="BIZ UDPゴシック" w:eastAsia="BIZ UDPゴシック" w:hAnsi="BIZ UDPゴシック" w:cs="BIZ UDPゴシック" w:hint="eastAsia"/>
          <w:szCs w:val="22"/>
          <w:lang w:val="zh-TW" w:bidi="zh-TW"/>
        </w:rPr>
        <w:t>妙的色彩，以及整體狀態良好，因此於西元</w:t>
      </w:r>
      <w:r w:rsidRPr="00A37643">
        <w:rPr>
          <w:rFonts w:ascii="Source Han Sans TW Normal" w:eastAsia="Source Han Sans TW Normal" w:hAnsi="Source Han Sans TW Normal" w:cs="Source Han Sans TW Normal"/>
          <w:szCs w:val="22"/>
          <w:lang w:val="zh-TW" w:bidi="zh-TW"/>
        </w:rPr>
        <w:t>2018年登記為重要文化財</w:t>
      </w:r>
      <w:r w:rsidRPr="00A37643">
        <w:rPr>
          <w:rFonts w:ascii="游ゴシック" w:eastAsia="游ゴシック" w:hAnsi="游ゴシック" w:cs="游ゴシック" w:hint="eastAsia"/>
          <w:szCs w:val="22"/>
          <w:lang w:val="zh-TW" w:bidi="zh-TW"/>
        </w:rPr>
        <w:t>產</w:t>
      </w:r>
      <w:r w:rsidRPr="00A37643">
        <w:rPr>
          <w:rFonts w:ascii="BIZ UDPゴシック" w:eastAsia="BIZ UDPゴシック" w:hAnsi="BIZ UDPゴシック" w:cs="BIZ UDPゴシック" w:hint="eastAsia"/>
          <w:szCs w:val="22"/>
          <w:lang w:val="zh-TW" w:bidi="zh-TW"/>
        </w:rPr>
        <w:t>。</w:t>
      </w:r>
    </w:p>
    <w:p w:rsidR="004F0A5B" w:rsidRPr="00A37643" w:rsidRDefault="004F0A5B" w:rsidP="004F0A5B">
      <w:pPr>
        <w:rPr>
          <w:rFonts w:ascii="Source Han Sans TW Normal" w:eastAsia="Source Han Sans TW Normal" w:hAnsi="Source Han Sans TW Normal" w:cs="Times New Roman"/>
          <w:szCs w:val="22"/>
        </w:rPr>
      </w:pPr>
    </w:p>
    <w:p w:rsidR="004F0A5B" w:rsidRPr="00A37643" w:rsidRDefault="004F0A5B" w:rsidP="004F0A5B">
      <w:pPr>
        <w:spacing w:line="0" w:lineRule="atLeast"/>
        <w:ind w:firstLineChars="100" w:firstLine="220"/>
        <w:rPr>
          <w:rFonts w:ascii="Source Han Sans TW Normal" w:eastAsia="Source Han Sans TW Normal" w:hAnsi="Source Han Sans TW Normal" w:cs="Source Han Sans TW Normal"/>
          <w:szCs w:val="22"/>
          <w:lang w:val="zh-TW" w:bidi="zh-TW"/>
        </w:rPr>
      </w:pPr>
      <w:r w:rsidRPr="00A37643">
        <w:rPr>
          <w:rFonts w:ascii="Source Han Sans TW Normal" w:eastAsia="Source Han Sans TW Normal" w:hAnsi="Source Han Sans TW Normal" w:cs="Source Han Sans TW Normal"/>
          <w:szCs w:val="22"/>
          <w:lang w:val="zh-TW" w:bidi="zh-TW"/>
        </w:rPr>
        <w:t xml:space="preserve">　雕像也可見到反映製作時期的要素。四大天王分別</w:t>
      </w:r>
      <w:r w:rsidRPr="00A37643">
        <w:rPr>
          <w:rFonts w:ascii="Microsoft JhengHei" w:eastAsia="Microsoft JhengHei" w:hAnsi="Microsoft JhengHei" w:cs="Microsoft JhengHei" w:hint="eastAsia"/>
          <w:szCs w:val="22"/>
          <w:lang w:val="zh-TW" w:bidi="zh-TW"/>
        </w:rPr>
        <w:t>踩</w:t>
      </w:r>
      <w:r w:rsidRPr="00A37643">
        <w:rPr>
          <w:rFonts w:ascii="BIZ UDPゴシック" w:eastAsia="BIZ UDPゴシック" w:hAnsi="BIZ UDPゴシック" w:cs="BIZ UDPゴシック" w:hint="eastAsia"/>
          <w:szCs w:val="22"/>
          <w:lang w:val="zh-TW" w:bidi="zh-TW"/>
        </w:rPr>
        <w:t>踏著鬼怪，其勝利的姿態與穿著的鎧甲，令人聯想及日本武士的身影。武士是</w:t>
      </w:r>
      <w:r w:rsidRPr="00A37643">
        <w:rPr>
          <w:rFonts w:ascii="Source Han Sans TW Normal" w:eastAsia="Source Han Sans TW Normal" w:hAnsi="Source Han Sans TW Normal" w:cs="Source Han Sans TW Normal"/>
          <w:szCs w:val="22"/>
          <w:lang w:val="zh-TW" w:bidi="zh-TW"/>
        </w:rPr>
        <w:t>13世紀的支配階層，同時也深深地受到佛教的影響。</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5B"/>
    <w:rsid w:val="001A5971"/>
    <w:rsid w:val="004F0A5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38A9168-E856-4B5B-97EE-5C353F02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A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0A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0A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0A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0A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0A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0A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0A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0A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0A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0A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0A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0A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0A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0A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0A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0A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0A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0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0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0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A5B"/>
    <w:pPr>
      <w:spacing w:before="160"/>
      <w:jc w:val="center"/>
    </w:pPr>
    <w:rPr>
      <w:i/>
      <w:iCs/>
      <w:color w:val="404040" w:themeColor="text1" w:themeTint="BF"/>
    </w:rPr>
  </w:style>
  <w:style w:type="character" w:customStyle="1" w:styleId="a8">
    <w:name w:val="引用文 (文字)"/>
    <w:basedOn w:val="a0"/>
    <w:link w:val="a7"/>
    <w:uiPriority w:val="29"/>
    <w:rsid w:val="004F0A5B"/>
    <w:rPr>
      <w:i/>
      <w:iCs/>
      <w:color w:val="404040" w:themeColor="text1" w:themeTint="BF"/>
    </w:rPr>
  </w:style>
  <w:style w:type="paragraph" w:styleId="a9">
    <w:name w:val="List Paragraph"/>
    <w:basedOn w:val="a"/>
    <w:uiPriority w:val="34"/>
    <w:qFormat/>
    <w:rsid w:val="004F0A5B"/>
    <w:pPr>
      <w:ind w:left="720"/>
      <w:contextualSpacing/>
    </w:pPr>
  </w:style>
  <w:style w:type="character" w:styleId="21">
    <w:name w:val="Intense Emphasis"/>
    <w:basedOn w:val="a0"/>
    <w:uiPriority w:val="21"/>
    <w:qFormat/>
    <w:rsid w:val="004F0A5B"/>
    <w:rPr>
      <w:i/>
      <w:iCs/>
      <w:color w:val="0F4761" w:themeColor="accent1" w:themeShade="BF"/>
    </w:rPr>
  </w:style>
  <w:style w:type="paragraph" w:styleId="22">
    <w:name w:val="Intense Quote"/>
    <w:basedOn w:val="a"/>
    <w:next w:val="a"/>
    <w:link w:val="23"/>
    <w:uiPriority w:val="30"/>
    <w:qFormat/>
    <w:rsid w:val="004F0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0A5B"/>
    <w:rPr>
      <w:i/>
      <w:iCs/>
      <w:color w:val="0F4761" w:themeColor="accent1" w:themeShade="BF"/>
    </w:rPr>
  </w:style>
  <w:style w:type="character" w:styleId="24">
    <w:name w:val="Intense Reference"/>
    <w:basedOn w:val="a0"/>
    <w:uiPriority w:val="32"/>
    <w:qFormat/>
    <w:rsid w:val="004F0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2025-08-29T14:21:00Z</dcterms:created>
  <dcterms:modified xsi:type="dcterms:W3CDTF">2025-08-29T14:21:00Z</dcterms:modified>
</cp:coreProperties>
</file>