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FBD" w:rsidRPr="001461B4" w:rsidRDefault="00606FBD" w:rsidP="00606FB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吉祥天像【平安时代（794－1185）　国宝】</w:t>
      </w:r>
    </w:p>
    <w:p/>
    <w:p w:rsidR="00606FBD" w:rsidRPr="001461B4" w:rsidRDefault="00606FBD" w:rsidP="00606FB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吉祥天是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佛教掌管丰收、幸运和美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丽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的神明，据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起源于印度教的女神拉克什米。她左手持可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实现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愿望的如意宝珠，一般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认为这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能够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来幸福、幸运以及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财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富，伸出的右手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宛如是要帮助受困之人，姿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态优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雅。</w:t>
      </w:r>
    </w:p>
    <w:p w:rsidR="00606FBD" w:rsidRPr="001461B4" w:rsidRDefault="00606FBD" w:rsidP="00606FB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606FBD" w:rsidRPr="001461B4" w:rsidRDefault="00606FBD" w:rsidP="00606FB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吉祥天像和毘沙门天像分别站在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迦如来像的两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，两者均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/>
          <w:lang w:eastAsia="zh-CN"/>
        </w:rPr>
        <w:t>1078年的作品，利用整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日本扁柏雕刻而成，且当初的色彩被充分保留下来。吉祥天像以致密的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细节闻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名，同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也是平安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制作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存佛教美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中最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美精致的作品之一。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BD"/>
    <w:rsid w:val="001A5971"/>
    <w:rsid w:val="00606FB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AED30-63F2-4889-B951-F5C3169B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F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F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F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F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F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F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F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F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F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F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F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F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F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