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传橘夫人念持佛及厨子【白凤时代（645－710）　国宝】</w:t>
      </w:r>
    </w:p>
    <w:p/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橘三千代（橘夫人，生年不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733）是第45代天皇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圣武天皇（</w:t>
      </w:r>
      <w:r w:rsidRPr="001461B4">
        <w:rPr>
          <w:rFonts w:ascii="Source Han Sans CN Normal" w:eastAsia="Source Han Sans CN Normal" w:hAnsi="Source Han Sans CN Normal"/>
          <w:lang w:eastAsia="zh-CN"/>
        </w:rPr>
        <w:t>701－756）之妻光明皇后（701－760）的母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叩拜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座木制佛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的即是橘三千代。佛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中安放着阿弥陀如来与两尊菩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成的阿弥陀三尊像。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是非常精致的青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像，可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到唐朝初期的影响，</w:t>
      </w:r>
      <w:r w:rsidRPr="001461B4">
        <w:rPr>
          <w:rFonts w:ascii="Source Han Sans CN Normal" w:eastAsia="Source Han Sans CN Normal" w:hAnsi="Source Han Sans CN Normal"/>
          <w:lang w:eastAsia="zh-CN"/>
        </w:rPr>
        <w:t xml:space="preserve"> 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/>
          <w:lang w:eastAsia="zh-CN"/>
        </w:rPr>
        <w:t>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后期的作品。</w:t>
      </w:r>
    </w:p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三尊佛像分别呈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落座于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花座的姿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态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花在佛教画像中具有重大的意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义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花虽生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在池塘底部的淤泥中，但其伸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花茎上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绽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的花朵看上去仿佛漂浮在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水之上，因此象征着与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念和欲望的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葛。一般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，也正因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世界充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些欲望，方可悟道。</w:t>
      </w:r>
    </w:p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8743E0" w:rsidRPr="001461B4" w:rsidRDefault="008743E0" w:rsidP="008743E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着各种菩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与被称作</w:t>
      </w:r>
      <w:r w:rsidRPr="001461B4">
        <w:rPr>
          <w:rFonts w:ascii="Source Han Sans CN Normal" w:eastAsia="Source Han Sans CN Normal" w:hAnsi="Source Han Sans CN Normal"/>
          <w:lang w:eastAsia="zh-CN"/>
        </w:rPr>
        <w:t>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力士”的佛教守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神，背面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往生于阿弥陀如来所在的极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乐净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土的菩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。由于从所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的事物中可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窥见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异文化的影响，因此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远东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展的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巅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峰之作。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E0"/>
    <w:rsid w:val="001A5971"/>
    <w:rsid w:val="00625A2B"/>
    <w:rsid w:val="008743E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95AD1-1F11-4DFE-8A42-D79C935B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3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3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