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1E9" w:rsidRPr="00976300" w:rsidRDefault="000341E9" w:rsidP="000341E9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中金堂</w:t>
      </w:r>
    </w:p>
    <w:p/>
    <w:p w:rsidR="000341E9" w:rsidRPr="00976300" w:rsidRDefault="000341E9" w:rsidP="000341E9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木造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迦如来坐像（梵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语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：</w:t>
      </w: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Śā</w:t>
      </w:r>
      <w:r w:rsidRPr="00976300"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  <w:t>kyamuni</w:t>
      </w: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）</w:t>
      </w:r>
    </w:p>
    <w:p w:rsidR="000341E9" w:rsidRPr="00976300" w:rsidRDefault="000341E9" w:rsidP="000341E9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0341E9" w:rsidRPr="00976300" w:rsidRDefault="000341E9" w:rsidP="000341E9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座精美的黄金佛像，是佛教的开山鼻祖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迦牟尼之像。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迦牟尼于公元前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在印度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北部开悟，是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誓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拯救众生的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史人物。其右手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结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施无畏印”的手印，指尖朝上，手掌朝向前方，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象征着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扫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除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恐惧。左手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则结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“与愿印”的手印，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手掌向上，置于膝上，象征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实现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愿望。通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过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两手的手印展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了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迦牟尼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大慈大悲之心，即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扫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除恐惧、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带给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众生心灵平静。</w:t>
      </w:r>
    </w:p>
    <w:p w:rsidR="000341E9" w:rsidRPr="00976300" w:rsidRDefault="000341E9" w:rsidP="000341E9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0341E9" w:rsidRPr="00976300" w:rsidRDefault="000341E9" w:rsidP="000341E9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在的佛像制作于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1811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年，从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645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年安置于中金堂的第一代佛像算起，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是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第五代。此像采用分别制作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、躯体、手足后再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进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合的“寄木造”技法制作而成，并上了漆、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贴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了金箔。它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既是中金堂的本尊，同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也是兴福寺伽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整体的本尊。虽然是比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较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新的作品，却忠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实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了以往雕像的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式与尺寸，与兴福寺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史悠久的寺院很相称，而且与周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的佛像也十分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调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E9"/>
    <w:rsid w:val="000341E9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F60474-C9E7-498B-807E-684D2216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1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1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1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1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1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1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1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41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41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41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4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4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4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4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4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41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4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4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4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4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1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41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4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41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41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