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B18" w:rsidRPr="00522B7C" w:rsidRDefault="008F4B18" w:rsidP="00304530">
      <w:pPr>
        <w:wordWrap w:val="0"/>
        <w:snapToGrid w:val="0"/>
        <w:spacing w:before="75" w:after="75"/>
        <w:ind w:right="74"/>
        <w:rPr>
          <w:rFonts w:ascii="Meiryo UI" w:eastAsia="Meiryo UI" w:hAnsi="Meiryo UI"/>
          <w:b/>
          <w:bCs/>
          <w:sz w:val="21"/>
          <w:szCs w:val="21"/>
        </w:rPr>
      </w:pPr>
      <w:r>
        <w:rPr>
          <w:b/>
        </w:rPr>
        <w:t>불교로 개종을 강요당하면서도 신앙을 유지했던 수많은 잠복 기리시탄</w:t>
      </w:r>
    </w:p>
    <w:p/>
    <w:p w:rsidR="008F4B18" w:rsidRPr="00522B7C" w:rsidRDefault="008F4B18"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시마바라·아마쿠사의 난은 막부에 충격을 안겼다. 1639년, 막부는 포르투갈 선박의 일본 내항을 완전히 금지하고 쇄국 정책을 펼치기 시작했다. 가톨릭과 대립하던 프로테스탄트 네덜란드인이 포르투갈인을 대신해 일본과 무역을 시작했고, 1641년에 히라도에 있던 네덜란드 상관은 나가사키의 인공섬인 데지마로 이전되었다.</w:t>
      </w:r>
      <w:r w:rsidRPr="00522B7C">
        <w:rPr>
          <w:rFonts w:ascii="Batang" w:eastAsia="Batang" w:hAnsi="Batang" w:cs="Batang"/>
          <w:sz w:val="21"/>
          <w:lang w:val="ko-KR" w:bidi="ko-KR"/>
        </w:rPr>
        <w:br/>
      </w:r>
    </w:p>
    <w:p w:rsidR="008F4B18" w:rsidRPr="00522B7C" w:rsidRDefault="008F4B18"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1617년부터 1644년까지 75명의 선교사와 1,000명이 넘는 일본인 기리시탄이 처형되었다. 탄압이 한층 강화됨에 따라, 막부는 성화상과 메달 등 신앙 도구를 밟게 하여(일본어로 ‘에부미’라고 한다) 기리시탄을 적발하고자 했다. 또한, 신자를 불교로 개종시켜 슈몬아라타메초(불교의 신자임을 기록한 장부)에 기재하는 등 사원의 관리하에 두었다. 그럼에도 불구하고 수많은 신도들은 계속해서 은밀히 그리스도교 신앙을 지켜나갔다.</w:t>
      </w:r>
      <w:r w:rsidRPr="00522B7C">
        <w:rPr>
          <w:rFonts w:ascii="Batang" w:eastAsia="Batang" w:hAnsi="Batang" w:cs="Batang"/>
          <w:sz w:val="21"/>
          <w:lang w:val="ko-KR" w:bidi="ko-KR"/>
        </w:rPr>
        <w:br/>
      </w:r>
    </w:p>
    <w:p w:rsidR="008F4B18" w:rsidRPr="00522B7C" w:rsidRDefault="008F4B18"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엄격한 그리스도교의 금교하에 1642년과 1643년에는 일본에 밀입국한 10명의 선교사가 체포되었다. 일본의 마지막 선교사로 알려진 고니시 만쇼가 1644년에 순교하면서, 하비에르에서부터 시작된 선교사와 일본인의 교류를 통한 그리스도교 선교는 결국 그 명맥이 끊어지고 말았다. 그러나 잠복 기리시탄이 은밀히 신앙을 계승하면서 하비에르가 밝혔던 불은 꺼질 줄을 몰랐고, 유럽의 영향은 이후에도 계속해서 이어졌다.</w:t>
      </w:r>
      <w:r w:rsidRPr="00522B7C">
        <w:rPr>
          <w:rFonts w:ascii="Batang" w:eastAsia="Batang" w:hAnsi="Batang" w:cs="Batang"/>
          <w:sz w:val="21"/>
          <w:lang w:val="ko-KR" w:bidi="ko-KR"/>
        </w:rPr>
        <w:br/>
      </w:r>
    </w:p>
    <w:p w:rsidR="008F4B18" w:rsidRPr="00522B7C" w:rsidRDefault="008F4B18" w:rsidP="00304530">
      <w:pPr>
        <w:wordWrap w:val="0"/>
        <w:snapToGrid w:val="0"/>
        <w:spacing w:before="75" w:after="75"/>
        <w:ind w:right="74"/>
        <w:rPr>
          <w:rFonts w:ascii="Meiryo UI" w:eastAsia="Meiryo UI" w:hAnsi="Meiryo UI" w:cs="ＭＳ 明朝"/>
          <w:sz w:val="21"/>
          <w:szCs w:val="21"/>
          <w:lang w:eastAsia="zh-CN"/>
        </w:rPr>
      </w:pPr>
      <w:r w:rsidRPr="00522B7C">
        <w:rPr>
          <w:rFonts w:ascii="Batang" w:eastAsia="Batang" w:hAnsi="Batang" w:cs="Batang"/>
          <w:sz w:val="21"/>
          <w:lang w:val="ko-KR" w:bidi="ko-KR"/>
        </w:rPr>
        <w:t>(삽화: 쇼지 요시타카)</w:t>
      </w:r>
    </w:p>
    <w:p w:rsidR="008F4B18" w:rsidRPr="00522B7C" w:rsidRDefault="008F4B18" w:rsidP="00304530">
      <w:pPr>
        <w:wordWrap w:val="0"/>
        <w:snapToGrid w:val="0"/>
        <w:spacing w:before="75" w:after="75"/>
        <w:ind w:right="74"/>
        <w:rPr>
          <w:rFonts w:ascii="Meiryo UI" w:eastAsia="Meiryo UI" w:hAnsi="Meiryo UI" w:cstheme="minorHAnsi"/>
          <w:sz w:val="21"/>
          <w:szCs w:val="21"/>
        </w:rPr>
      </w:pPr>
    </w:p>
    <w:p w:rsidR="008F4B18" w:rsidRPr="00522B7C" w:rsidRDefault="008F4B18" w:rsidP="00304530">
      <w:pPr>
        <w:wordWrap w:val="0"/>
        <w:snapToGrid w:val="0"/>
        <w:rPr>
          <w:rFonts w:ascii="Meiryo UI" w:eastAsia="Meiryo UI" w:hAnsi="Meiryo UI"/>
          <w:sz w:val="21"/>
          <w:szCs w:val="21"/>
          <w:lang w:eastAsia="zh-CN"/>
        </w:rPr>
      </w:pPr>
      <w:r w:rsidRPr="00522B7C">
        <w:rPr>
          <w:rFonts w:ascii="Batang" w:eastAsia="Batang" w:hAnsi="Batang" w:cs="Batang"/>
          <w:sz w:val="21"/>
          <w:lang w:val="ko-KR" w:bidi="ko-KR"/>
        </w:rPr>
        <w:t>연표</w:t>
      </w:r>
    </w:p>
    <w:tbl>
      <w:tblPr>
        <w:tblW w:w="8580" w:type="dxa"/>
        <w:tblLayout w:type="fixed"/>
        <w:tblCellMar>
          <w:top w:w="15" w:type="dxa"/>
          <w:left w:w="15" w:type="dxa"/>
          <w:bottom w:w="15" w:type="dxa"/>
          <w:right w:w="15" w:type="dxa"/>
        </w:tblCellMar>
        <w:tblLook w:val="04A0" w:firstRow="1" w:lastRow="0" w:firstColumn="1" w:lastColumn="0" w:noHBand="0" w:noVBand="1"/>
      </w:tblPr>
      <w:tblGrid>
        <w:gridCol w:w="576"/>
        <w:gridCol w:w="8004"/>
      </w:tblGrid>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1543</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포르투갈에서 총이 전래됨. 일본과 유럽 문화가 처음으로 접촉함</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1549</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프란치스코 하비에르가 가고시마에 상륙함</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1550</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히라도에 최초로 포르투갈 선박이 내항하여 남만 무역이 시작됨. 나가사키 지방에 그리스도교가 전래됨</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1563</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오무라 스미타다가 요코세우라에서 세례를 받음</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1571</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나가사키 개항</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1579</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알렉산드로 발리냐노의 일본 방문</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1580</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나가사키가 예수회의 영지가 됨</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1580</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아리마 하루노부가 히노에 성에서 세례를 받음</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1580</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아리마에 세미나리오를 개설함</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1582</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덴쇼켄오 사절단, 나가사키를 출발함</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1584</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덴쇼켄오 사절단이 스페인 국왕을 알현함</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1584</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아리마 하루노부가 우라카미무라를 예수회에 헌납함</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1585</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덴쇼켄오 사절단이 2명의 교황을 알현함</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1587</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바테렌(신부) 추방령이 공포됨</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1597</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외국인 수도사 6명을 포함한 신자 26명이 순교함</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1603</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에도 막부의 개창</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1614</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에도 막부에 의한 그리스도교 금교령이 공포됨</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1637</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시마바라·아마쿠사의 난이 발발함</w:t>
            </w:r>
          </w:p>
        </w:tc>
      </w:tr>
      <w:tr w:rsidR="008F4B18" w:rsidRPr="00522B7C">
        <w:tc>
          <w:tcPr>
            <w:tcW w:w="576" w:type="dxa"/>
            <w:vAlign w:val="center"/>
          </w:tcPr>
          <w:p w:rsidR="008F4B18" w:rsidRPr="00522B7C" w:rsidRDefault="008F4B18"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1644</w:t>
            </w:r>
          </w:p>
        </w:tc>
        <w:tc>
          <w:tcPr>
            <w:tcW w:w="8003" w:type="dxa"/>
            <w:vAlign w:val="center"/>
          </w:tcPr>
          <w:p w:rsidR="008F4B18" w:rsidRPr="00522B7C" w:rsidRDefault="008F4B18"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최후의 선교사가 순교하면서 일본 국내에 신부가 존재하지 않게 됨</w:t>
            </w:r>
          </w:p>
        </w:tc>
      </w:tr>
    </w:tbl>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18"/>
    <w:rsid w:val="001A5971"/>
    <w:rsid w:val="00625A2B"/>
    <w:rsid w:val="008F4B1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C629B0A-F68E-475D-9A5C-5F262EFD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B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4B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4B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4B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4B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4B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4B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4B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4B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4B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4B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4B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4B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4B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4B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4B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4B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4B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4B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4B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B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4B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B18"/>
    <w:pPr>
      <w:spacing w:before="160"/>
      <w:jc w:val="center"/>
    </w:pPr>
    <w:rPr>
      <w:i/>
      <w:iCs/>
      <w:color w:val="404040" w:themeColor="text1" w:themeTint="BF"/>
    </w:rPr>
  </w:style>
  <w:style w:type="character" w:customStyle="1" w:styleId="a8">
    <w:name w:val="引用文 (文字)"/>
    <w:basedOn w:val="a0"/>
    <w:link w:val="a7"/>
    <w:uiPriority w:val="29"/>
    <w:rsid w:val="008F4B18"/>
    <w:rPr>
      <w:i/>
      <w:iCs/>
      <w:color w:val="404040" w:themeColor="text1" w:themeTint="BF"/>
    </w:rPr>
  </w:style>
  <w:style w:type="paragraph" w:styleId="a9">
    <w:name w:val="List Paragraph"/>
    <w:basedOn w:val="a"/>
    <w:uiPriority w:val="34"/>
    <w:qFormat/>
    <w:rsid w:val="008F4B18"/>
    <w:pPr>
      <w:ind w:left="720"/>
      <w:contextualSpacing/>
    </w:pPr>
  </w:style>
  <w:style w:type="character" w:styleId="21">
    <w:name w:val="Intense Emphasis"/>
    <w:basedOn w:val="a0"/>
    <w:uiPriority w:val="21"/>
    <w:qFormat/>
    <w:rsid w:val="008F4B18"/>
    <w:rPr>
      <w:i/>
      <w:iCs/>
      <w:color w:val="0F4761" w:themeColor="accent1" w:themeShade="BF"/>
    </w:rPr>
  </w:style>
  <w:style w:type="paragraph" w:styleId="22">
    <w:name w:val="Intense Quote"/>
    <w:basedOn w:val="a"/>
    <w:next w:val="a"/>
    <w:link w:val="23"/>
    <w:uiPriority w:val="30"/>
    <w:qFormat/>
    <w:rsid w:val="008F4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4B18"/>
    <w:rPr>
      <w:i/>
      <w:iCs/>
      <w:color w:val="0F4761" w:themeColor="accent1" w:themeShade="BF"/>
    </w:rPr>
  </w:style>
  <w:style w:type="character" w:styleId="24">
    <w:name w:val="Intense Reference"/>
    <w:basedOn w:val="a0"/>
    <w:uiPriority w:val="32"/>
    <w:qFormat/>
    <w:rsid w:val="008F4B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2025-08-29T14:49:00Z</dcterms:created>
  <dcterms:modified xsi:type="dcterms:W3CDTF">2025-08-29T14:49:00Z</dcterms:modified>
</cp:coreProperties>
</file>