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7C0" w:rsidRPr="005630C2" w:rsidRDefault="00C957C0" w:rsidP="00C957C0">
      <w:pPr>
        <w:spacing w:line="0" w:lineRule="atLeast"/>
        <w:rPr>
          <w:rFonts w:ascii="Meiryo UI" w:eastAsia="Meiryo UI" w:hAnsi="Meiryo UI" w:cstheme="minorHAnsi"/>
          <w:b/>
          <w:szCs w:val="21"/>
        </w:rPr>
      </w:pPr>
      <w:r>
        <w:rPr>
          <w:b/>
        </w:rPr>
        <w:t>반다이산 분화로 인한 지형 변화</w:t>
      </w:r>
    </w:p>
    <w:p/>
    <w:p w:rsidR="00C957C0" w:rsidRPr="005630C2" w:rsidRDefault="00C957C0" w:rsidP="00C957C0">
      <w:pPr>
        <w:spacing w:line="0" w:lineRule="atLeast"/>
        <w:rPr>
          <w:rFonts w:ascii="Meiryo UI" w:eastAsia="Meiryo UI" w:hAnsi="Meiryo UI" w:cstheme="minorHAnsi"/>
          <w:b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1888년 반다이산의 분화로 북쪽 봉우리인 고반다이의 산체 붕괴를 일으켰습니다. 이것이 암설 사태를 일으켰습니다. 이로 인해 마을을 완전히 매립시켰고 주요 하천의 흐름을 막아 광대한 지역이 침수되었습니다. 그 당시의 퇴적물로 히바라 호수나 오노가와 호수, 유명한 고시키누마 늪 등, 약 300개의 호소군이 형성되어 이 지역의 경관이 완전히 바뀌었습니다. 현재 우라반다이(반다이산의 북쪽 지역)를 찾는 사람들은 히바라 호수에 가라앉은 신사의 도리이나 반다이산의 붕괴 흔적의 또렷한 단면 등, 자연재해로 인한 영향을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C0"/>
    <w:rsid w:val="001A5971"/>
    <w:rsid w:val="00625A2B"/>
    <w:rsid w:val="00C41D39"/>
    <w:rsid w:val="00C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EADE7-5513-423B-A8C2-277D40DF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7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7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7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7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7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7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7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7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7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7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5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7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7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7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7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