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A36" w:rsidRPr="00C71164" w:rsidRDefault="007C5A36" w:rsidP="007C5A3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尾濑和《拉姆萨尔公约》</w:t>
      </w:r>
    </w:p>
    <w:p/>
    <w:p w:rsidR="007C5A36" w:rsidRPr="00C71164" w:rsidRDefault="007C5A36" w:rsidP="007C5A36">
      <w:pPr>
        <w:widowControl/>
        <w:spacing w:line="0" w:lineRule="atLeast"/>
        <w:ind w:firstLineChars="200" w:firstLine="440"/>
        <w:rPr>
          <w:rFonts w:ascii="Times New Roman" w:eastAsia="Meiryo UI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2005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尾濑被列入《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拉姆萨尔公约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》湿地名录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，以表彰其作为候鸟湿地栖息地的重要性。该公约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正式名称为《</w:t>
      </w:r>
      <w:r w:rsidRPr="00C71164">
        <w:rPr>
          <w:rStyle w:val="textserpj"/>
          <w:rFonts w:ascii="Source Han Sans CN Normal" w:eastAsia="Source Han Sans CN Normal" w:hAnsi="Source Han Sans CN Normal"/>
          <w:color w:val="000000" w:themeColor="text1"/>
          <w:shd w:val="clear" w:color="auto" w:fill="FFFFFF"/>
          <w:lang w:eastAsia="zh-CN"/>
        </w:rPr>
        <w:t>关于特</w:t>
      </w:r>
      <w:r w:rsidRPr="00C71164">
        <w:rPr>
          <w:rStyle w:val="textserpj"/>
          <w:rFonts w:ascii="Source Han Sans CN Normal" w:eastAsia="Source Han Sans CN Normal" w:hAnsi="Source Han Sans CN Normal" w:cs="游ゴシック" w:hint="eastAsia"/>
          <w:color w:val="000000" w:themeColor="text1"/>
          <w:shd w:val="clear" w:color="auto" w:fill="FFFFFF"/>
          <w:lang w:eastAsia="zh-CN"/>
        </w:rPr>
        <w:t>别</w:t>
      </w:r>
      <w:r w:rsidRPr="00C71164">
        <w:rPr>
          <w:rStyle w:val="textserpj"/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是作</w:t>
      </w:r>
      <w:r w:rsidRPr="00C71164">
        <w:rPr>
          <w:rStyle w:val="textserpj"/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为</w:t>
      </w:r>
      <w:r w:rsidRPr="00C71164">
        <w:rPr>
          <w:rStyle w:val="textserpj"/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水</w:t>
      </w:r>
      <w:r w:rsidRPr="00C71164">
        <w:rPr>
          <w:rStyle w:val="textserpj"/>
          <w:rFonts w:ascii="Source Han Sans CN Normal" w:eastAsia="Source Han Sans CN Normal" w:hAnsi="Source Han Sans CN Normal"/>
          <w:color w:val="000000" w:themeColor="text1"/>
          <w:shd w:val="clear" w:color="auto" w:fill="FFFFFF"/>
          <w:lang w:eastAsia="zh-CN"/>
        </w:rPr>
        <w:t>禽</w:t>
      </w:r>
      <w:r w:rsidRPr="00C71164">
        <w:rPr>
          <w:rStyle w:val="textserpj"/>
          <w:rFonts w:ascii="Source Han Sans CN Normal" w:eastAsia="Source Han Sans CN Normal" w:hAnsi="Source Han Sans CN Normal" w:hint="eastAsia"/>
          <w:color w:val="000000" w:themeColor="text1"/>
          <w:shd w:val="clear" w:color="auto" w:fill="FFFFFF"/>
          <w:lang w:eastAsia="zh-CN"/>
        </w:rPr>
        <w:t>栖息地</w:t>
      </w:r>
      <w:r w:rsidRPr="00C71164">
        <w:rPr>
          <w:rStyle w:val="textserpj"/>
          <w:rFonts w:ascii="Source Han Sans CN Normal" w:eastAsia="Source Han Sans CN Normal" w:hAnsi="Source Han Sans CN Normal"/>
          <w:color w:val="000000" w:themeColor="text1"/>
          <w:shd w:val="clear" w:color="auto" w:fill="FFFFFF"/>
          <w:lang w:eastAsia="zh-CN"/>
        </w:rPr>
        <w:t>的国</w:t>
      </w:r>
      <w:r w:rsidRPr="00C71164">
        <w:rPr>
          <w:rStyle w:val="textserpj"/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际</w:t>
      </w:r>
      <w:r w:rsidRPr="00C71164">
        <w:rPr>
          <w:rStyle w:val="textserpj"/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重要湿地公</w:t>
      </w:r>
      <w:r w:rsidRPr="00C71164">
        <w:rPr>
          <w:rStyle w:val="textserpj"/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》，于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1971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伊朗城市拉姆萨尔签署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，因此按照惯例被简称为《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拉姆萨尔公约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》。这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是一项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保护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和可持续利用湿地资源为目的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的国际条约，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对象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涵盖河流、湖泊、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稻田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、水库、海湾、滩涂和红树林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截至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2024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日本共有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53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处《拉姆萨尔公约》湿地，参与公约的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多个国家中共计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2500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多处湿地登录在册。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6"/>
    <w:rsid w:val="001A5971"/>
    <w:rsid w:val="00625A2B"/>
    <w:rsid w:val="007C5A3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F94AB-2967-4A03-A1D0-9991003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A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5A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5A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5A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5A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5A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5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5A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5A36"/>
    <w:rPr>
      <w:b/>
      <w:bCs/>
      <w:smallCaps/>
      <w:color w:val="0F4761" w:themeColor="accent1" w:themeShade="BF"/>
      <w:spacing w:val="5"/>
    </w:rPr>
  </w:style>
  <w:style w:type="character" w:customStyle="1" w:styleId="textserpj">
    <w:name w:val="text_serpj"/>
    <w:basedOn w:val="a0"/>
    <w:rsid w:val="007C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