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조도다이라의 별하늘</w:t>
      </w: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둘러싼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산들이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근처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거리로부터의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불빛을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차단하기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때문에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별을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바라보기에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이상적인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환경입니다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맑은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밤하늘에서는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반다이아사히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국립공원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내에서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약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6,000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개의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은하수와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수많은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행성을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육안으로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여름철에는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궁수자리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카시오페이아자리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오리온자리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물고기자리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그리고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은하수가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중심을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가로지르는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여름의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대삼각형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알타이르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데네브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베가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)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반짝반짝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빛나는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별들과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별자리를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 7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8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월에는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별똥별을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많이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있는데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, 8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12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~13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일경부터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시작되는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페르세우스자리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유성군의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절정기에는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유난히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많은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별똥별을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6629D6" w:rsidRPr="00F11DBA" w:rsidRDefault="006629D6" w:rsidP="006629D6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iCs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iCs/>
          <w:sz w:val="21"/>
          <w:szCs w:val="21"/>
          <w:shd w:val="clear" w:color="auto" w:fill="FFFFFF"/>
          <w:lang w:val="ko-KR" w:eastAsia="ko-KR" w:bidi="ko-KR"/>
        </w:rPr>
        <w:t>천문대</w:t>
      </w: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천문학을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좋아하는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사람은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천문대의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구경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40cm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카세그레인식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반사망원경으로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달이나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기타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행성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별들을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관찰할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 5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10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매주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수요일과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토요일에는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밤의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관측회가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무료로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개최됩니다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유성군이나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·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등의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천문현상이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일어날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때에도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밤에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임시개관하는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경우가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특별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이벤트가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진행되기도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val="ja-JP"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낮에는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층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전시실에서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천문학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지식을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심화시킬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shd w:val="clear" w:color="auto" w:fill="FFFFFF"/>
          <w:lang w:val="ko-KR" w:eastAsia="ko-KR" w:bidi="ko-KR"/>
        </w:rPr>
        <w:t> 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전시실에는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운석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행성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모형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카세그레인식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반사망원경으로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포착한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고해상도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사진이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전시되어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6629D6" w:rsidRPr="00CC7118" w:rsidRDefault="006629D6" w:rsidP="006629D6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은색으로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빛나는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돔을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갖춘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4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초순부터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11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중순까지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개관합니다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센터에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인접해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있으며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영업시간은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그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달에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따라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다르지만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천문대는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2~3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시간의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휴식시간을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사이에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두고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주간과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야간에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개관합니다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정확한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개관일과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입장시간은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사전에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확인하도록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합니다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6"/>
    <w:rsid w:val="001A5971"/>
    <w:rsid w:val="00625A2B"/>
    <w:rsid w:val="006629D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83AB8C-2A4D-44A8-BBC6-30FE615D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29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29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29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2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2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2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2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2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29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2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2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2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29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29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29D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629D6"/>
    <w:pPr>
      <w:widowControl/>
      <w:spacing w:before="100" w:beforeAutospacing="1" w:after="100" w:afterAutospacing="1" w:line="278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