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D08" w:rsidRPr="00951ED1" w:rsidRDefault="008C2D08" w:rsidP="008C2D08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重要傳統建築群保護區（卯建建築保護街區）</w:t>
      </w:r>
    </w:p>
    <w:p/>
    <w:p w:rsidR="008C2D08" w:rsidRPr="00951ED1" w:rsidRDefault="008C2D08" w:rsidP="008C2D08">
      <w:pPr>
        <w:snapToGrid w:val="0"/>
        <w:spacing w:line="240" w:lineRule="atLeast"/>
        <w:ind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951ED1">
        <w:rPr>
          <w:rFonts w:ascii="DengXian" w:eastAsia="DengXian" w:hAnsi="DengXian" w:hint="eastAsia"/>
          <w:color w:val="000000" w:themeColor="text1"/>
          <w:szCs w:val="22"/>
          <w:lang w:eastAsia="zh-TW"/>
        </w:rPr>
        <w:t>在</w:t>
      </w:r>
      <w:r w:rsidRPr="00951ED1">
        <w:rPr>
          <w:rFonts w:eastAsia="Source Han Sans TW Normal"/>
          <w:color w:val="000000" w:themeColor="text1"/>
          <w:szCs w:val="22"/>
          <w:lang w:eastAsia="zh-TW"/>
        </w:rPr>
        <w:t>這處重要傳統建築群保護區（卯建建築保護街區）內，有兩條東西向的主街和四條南北向的小街。所有街道都保留著傳統的風貌，看不到電線電纜或現代招牌。</w:t>
      </w:r>
    </w:p>
    <w:p w:rsidR="008C2D08" w:rsidRPr="00951ED1" w:rsidRDefault="008C2D08" w:rsidP="008C2D08">
      <w:pPr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8C2D08" w:rsidRPr="00951ED1" w:rsidRDefault="008C2D08" w:rsidP="008C2D08">
      <w:pPr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u w:val="single"/>
          <w:lang w:eastAsia="zh-TW"/>
        </w:rPr>
      </w:pPr>
      <w:r w:rsidRPr="00951ED1">
        <w:rPr>
          <w:rFonts w:eastAsia="Source Han Sans TW Normal"/>
          <w:color w:val="000000" w:themeColor="text1"/>
          <w:szCs w:val="22"/>
          <w:u w:val="single"/>
          <w:lang w:eastAsia="zh-TW"/>
        </w:rPr>
        <w:t>防火保障與財富的象徵</w:t>
      </w:r>
    </w:p>
    <w:p w:rsidR="008C2D08" w:rsidRPr="00951ED1" w:rsidRDefault="008C2D08" w:rsidP="008C2D08">
      <w:pPr>
        <w:snapToGrid w:val="0"/>
        <w:spacing w:line="240" w:lineRule="atLeast"/>
        <w:ind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951ED1">
        <w:rPr>
          <w:rFonts w:eastAsia="Source Han Sans TW Normal"/>
          <w:color w:val="000000" w:themeColor="text1"/>
          <w:szCs w:val="22"/>
          <w:lang w:eastAsia="zh-TW"/>
        </w:rPr>
        <w:t>本區域內的商戶住宅大多建於江戶時代（</w:t>
      </w:r>
      <w:r w:rsidRPr="00951ED1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951ED1">
        <w:rPr>
          <w:rFonts w:eastAsia="Source Han Sans TW Normal"/>
          <w:color w:val="000000" w:themeColor="text1"/>
          <w:szCs w:val="22"/>
          <w:lang w:eastAsia="zh-TW"/>
        </w:rPr>
        <w:t>）晚期至明治時代（</w:t>
      </w:r>
      <w:r w:rsidRPr="00951ED1">
        <w:rPr>
          <w:rFonts w:eastAsia="Source Han Sans TW Normal"/>
          <w:color w:val="000000" w:themeColor="text1"/>
          <w:szCs w:val="22"/>
          <w:lang w:eastAsia="zh-TW"/>
        </w:rPr>
        <w:t>1868-1912</w:t>
      </w:r>
      <w:r w:rsidRPr="00951ED1">
        <w:rPr>
          <w:rFonts w:eastAsia="Source Han Sans TW Normal"/>
          <w:color w:val="000000" w:themeColor="text1"/>
          <w:szCs w:val="22"/>
          <w:lang w:eastAsia="zh-TW"/>
        </w:rPr>
        <w:t>）早期</w:t>
      </w:r>
      <w:bookmarkStart w:id="0" w:name="_Hlk188104972"/>
      <w:r w:rsidRPr="00951ED1">
        <w:rPr>
          <w:rFonts w:eastAsia="Source Han Sans TW Normal"/>
          <w:color w:val="000000" w:themeColor="text1"/>
          <w:szCs w:val="22"/>
          <w:lang w:eastAsia="zh-TW"/>
        </w:rPr>
        <w:t>，</w:t>
      </w:r>
      <w:bookmarkEnd w:id="0"/>
      <w:r w:rsidRPr="00951ED1">
        <w:rPr>
          <w:rFonts w:eastAsia="Source Han Sans TW Normal"/>
          <w:color w:val="000000" w:themeColor="text1"/>
          <w:szCs w:val="22"/>
          <w:lang w:eastAsia="zh-TW"/>
        </w:rPr>
        <w:t>許多宅邸兩側都有高出房頂的「卯建」</w:t>
      </w:r>
      <w:r w:rsidRPr="00951ED1">
        <w:rPr>
          <w:rFonts w:eastAsia="Source Han Sans TW Normal" w:hint="eastAsia"/>
          <w:color w:val="000000" w:themeColor="text1"/>
          <w:szCs w:val="22"/>
          <w:lang w:eastAsia="zh-TW"/>
        </w:rPr>
        <w:t>（</w:t>
      </w:r>
      <w:r w:rsidRPr="00951ED1">
        <w:rPr>
          <w:rFonts w:eastAsia="Source Han Sans TW Normal"/>
          <w:color w:val="000000" w:themeColor="text1"/>
          <w:szCs w:val="22"/>
          <w:lang w:eastAsia="zh-TW"/>
        </w:rPr>
        <w:t>防火壁</w:t>
      </w:r>
      <w:r w:rsidRPr="00951ED1">
        <w:rPr>
          <w:rFonts w:eastAsia="Source Han Sans TW Normal" w:hint="eastAsia"/>
          <w:color w:val="000000" w:themeColor="text1"/>
          <w:szCs w:val="22"/>
          <w:lang w:eastAsia="zh-TW"/>
        </w:rPr>
        <w:t>）</w:t>
      </w:r>
      <w:r w:rsidRPr="00951ED1">
        <w:rPr>
          <w:rFonts w:eastAsia="Source Han Sans TW Normal"/>
          <w:color w:val="000000" w:themeColor="text1"/>
          <w:szCs w:val="22"/>
          <w:lang w:eastAsia="zh-TW"/>
        </w:rPr>
        <w:t>。卯建表面塗抹了防火灰泥層，頂上覆蓋著裝飾性的屋瓦，主要用於防止火勢沿街蔓延。江戶時代的房屋大多為木</w:t>
      </w:r>
      <w:r w:rsidRPr="00951ED1">
        <w:rPr>
          <w:rFonts w:eastAsia="Source Han Sans TW Normal" w:hint="eastAsia"/>
          <w:color w:val="000000" w:themeColor="text1"/>
          <w:szCs w:val="22"/>
          <w:lang w:eastAsia="zh-TW"/>
        </w:rPr>
        <w:t>造</w:t>
      </w:r>
      <w:r w:rsidRPr="00951ED1">
        <w:rPr>
          <w:rFonts w:eastAsia="Source Han Sans TW Normal"/>
          <w:color w:val="000000" w:themeColor="text1"/>
          <w:szCs w:val="22"/>
          <w:lang w:eastAsia="zh-TW"/>
        </w:rPr>
        <w:t>建築，如果沒有卯建，一旦失火，</w:t>
      </w:r>
      <w:r w:rsidRPr="00951ED1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火勢極易迅速席捲整</w:t>
      </w:r>
      <w:r w:rsidRPr="00951ED1">
        <w:rPr>
          <w:rFonts w:eastAsia="Source Han Sans TW Normal"/>
          <w:color w:val="000000" w:themeColor="text1"/>
          <w:szCs w:val="22"/>
          <w:lang w:eastAsia="zh-TW"/>
        </w:rPr>
        <w:t>條街道。修建帶卯建的住宅花費不菲，漸漸地，這些高聳的牆壁便成為了財富的象徵。</w:t>
      </w:r>
    </w:p>
    <w:p w:rsidR="008C2D08" w:rsidRPr="00951ED1" w:rsidRDefault="008C2D08" w:rsidP="008C2D08">
      <w:pPr>
        <w:snapToGrid w:val="0"/>
        <w:spacing w:line="240" w:lineRule="atLeast"/>
        <w:ind w:firstLine="440"/>
        <w:jc w:val="both"/>
        <w:rPr>
          <w:color w:val="000000" w:themeColor="text1"/>
          <w:lang w:eastAsia="zh-TW"/>
        </w:rPr>
      </w:pPr>
      <w:r w:rsidRPr="00951ED1">
        <w:rPr>
          <w:rFonts w:eastAsia="Source Han Sans TW Normal"/>
          <w:color w:val="000000" w:themeColor="text1"/>
          <w:szCs w:val="22"/>
          <w:lang w:eastAsia="zh-TW"/>
        </w:rPr>
        <w:t>富裕的美濃</w:t>
      </w:r>
      <w:r w:rsidRPr="00951ED1">
        <w:rPr>
          <w:rFonts w:eastAsia="Source Han Sans TW Normal" w:hint="eastAsia"/>
          <w:color w:val="000000" w:themeColor="text1"/>
          <w:szCs w:val="22"/>
          <w:lang w:eastAsia="zh-TW"/>
        </w:rPr>
        <w:t>和</w:t>
      </w:r>
      <w:r w:rsidRPr="00951ED1">
        <w:rPr>
          <w:rFonts w:eastAsia="Source Han Sans TW Normal"/>
          <w:color w:val="000000" w:themeColor="text1"/>
          <w:szCs w:val="22"/>
          <w:lang w:eastAsia="zh-TW"/>
        </w:rPr>
        <w:t>紙商</w:t>
      </w:r>
      <w:r w:rsidRPr="00951ED1">
        <w:rPr>
          <w:rFonts w:eastAsia="Source Han Sans TW Normal" w:hint="eastAsia"/>
          <w:color w:val="000000" w:themeColor="text1"/>
          <w:szCs w:val="22"/>
          <w:lang w:eastAsia="zh-TW"/>
        </w:rPr>
        <w:t>人</w:t>
      </w:r>
      <w:r w:rsidRPr="00951ED1">
        <w:rPr>
          <w:rFonts w:eastAsia="Source Han Sans TW Normal"/>
          <w:color w:val="000000" w:themeColor="text1"/>
          <w:szCs w:val="22"/>
          <w:lang w:eastAsia="zh-TW"/>
        </w:rPr>
        <w:t>們</w:t>
      </w:r>
      <w:r w:rsidRPr="00951ED1">
        <w:rPr>
          <w:rFonts w:eastAsia="Source Han Sans TW Normal" w:hint="eastAsia"/>
          <w:color w:val="000000" w:themeColor="text1"/>
          <w:szCs w:val="22"/>
          <w:lang w:eastAsia="zh-TW"/>
        </w:rPr>
        <w:t>（和紙，即傳統的日本紙）</w:t>
      </w:r>
      <w:r w:rsidRPr="00951ED1">
        <w:rPr>
          <w:rFonts w:eastAsia="Source Han Sans TW Normal"/>
          <w:color w:val="000000" w:themeColor="text1"/>
          <w:szCs w:val="22"/>
          <w:lang w:eastAsia="zh-TW"/>
        </w:rPr>
        <w:t>競相攀比</w:t>
      </w:r>
      <w:bookmarkStart w:id="1" w:name="_Hlk178978929"/>
      <w:r w:rsidRPr="00951ED1">
        <w:rPr>
          <w:rFonts w:eastAsia="Source Han Sans TW Normal"/>
          <w:color w:val="000000" w:themeColor="text1"/>
          <w:szCs w:val="22"/>
          <w:lang w:eastAsia="zh-TW"/>
        </w:rPr>
        <w:t>，</w:t>
      </w:r>
      <w:bookmarkEnd w:id="1"/>
      <w:r w:rsidRPr="00951ED1">
        <w:rPr>
          <w:rFonts w:eastAsia="Source Han Sans TW Normal"/>
          <w:color w:val="000000" w:themeColor="text1"/>
          <w:szCs w:val="22"/>
          <w:lang w:eastAsia="zh-TW"/>
        </w:rPr>
        <w:t>卯建越修越高，裝飾也越來越精緻。每一面卯建上都覆蓋著屋瓦，其中一些還安裝了</w:t>
      </w:r>
      <w:r w:rsidRPr="00951ED1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裝飾有家紋或鬼怪圖樣的「鬼瓦」，</w:t>
      </w:r>
      <w:r w:rsidRPr="00951ED1">
        <w:rPr>
          <w:rFonts w:eastAsia="Source Han Sans TW Normal"/>
          <w:color w:val="000000" w:themeColor="text1"/>
          <w:szCs w:val="22"/>
          <w:lang w:eastAsia="zh-TW"/>
        </w:rPr>
        <w:t>且各家的鬼瓦都有鮮明的特色。據說這些可怕的鬼怪能夠嚇退惡靈，保護房屋免遭火災、雷電損害。並非所有商戶住宅都有自己的防火</w:t>
      </w:r>
      <w:r w:rsidRPr="00951ED1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壁，通常，相鄰商戶會共用一面卯建來保護兩所住宅。只是</w:t>
      </w:r>
      <w:r w:rsidRPr="00951ED1">
        <w:rPr>
          <w:rFonts w:eastAsia="Source Han Sans TW Normal"/>
          <w:color w:val="000000" w:themeColor="text1"/>
          <w:szCs w:val="22"/>
          <w:lang w:eastAsia="zh-TW"/>
        </w:rPr>
        <w:t>平田家住宅和古田家住宅的情況較為罕見，兩戶人家彼此緊鄰，卻各自修建了獨立的卯建，</w:t>
      </w:r>
      <w:r w:rsidRPr="00951ED1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且使用了截然不同的裝飾紋樣</w:t>
      </w:r>
      <w:r w:rsidRPr="00951ED1">
        <w:rPr>
          <w:rFonts w:eastAsia="Source Han Sans TW Normal"/>
          <w:color w:val="000000" w:themeColor="text1"/>
          <w:szCs w:val="22"/>
          <w:lang w:eastAsia="zh-TW"/>
        </w:rPr>
        <w:t>。美濃的卯建建築群現已被指定為國家重要文化財產。</w:t>
      </w:r>
    </w:p>
    <w:p w:rsidR="008C2D08" w:rsidRPr="00951ED1" w:rsidRDefault="008C2D08" w:rsidP="008C2D08">
      <w:pPr>
        <w:snapToGrid w:val="0"/>
        <w:spacing w:line="240" w:lineRule="atLeast"/>
        <w:jc w:val="both"/>
        <w:rPr>
          <w:rFonts w:eastAsia="Source Han Sans TW Normal"/>
          <w:color w:val="000000" w:themeColor="text1"/>
          <w:sz w:val="27"/>
          <w:szCs w:val="27"/>
          <w:lang w:eastAsia="zh-TW"/>
        </w:rPr>
      </w:pPr>
    </w:p>
    <w:p w:rsidR="008C2D08" w:rsidRPr="00951ED1" w:rsidRDefault="008C2D08" w:rsidP="008C2D08">
      <w:pPr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u w:val="single"/>
          <w:lang w:eastAsia="zh-TW"/>
        </w:rPr>
      </w:pPr>
      <w:r w:rsidRPr="00951ED1">
        <w:rPr>
          <w:rFonts w:eastAsia="Source Han Sans TW Normal"/>
          <w:color w:val="000000" w:themeColor="text1"/>
          <w:szCs w:val="22"/>
          <w:u w:val="single"/>
          <w:lang w:eastAsia="zh-TW"/>
        </w:rPr>
        <w:t>商宅一體之家</w:t>
      </w:r>
    </w:p>
    <w:p w:rsidR="008C2D08" w:rsidRPr="00951ED1" w:rsidRDefault="008C2D08" w:rsidP="008C2D08">
      <w:pPr>
        <w:snapToGrid w:val="0"/>
        <w:spacing w:line="240" w:lineRule="atLeast"/>
        <w:ind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951ED1">
        <w:rPr>
          <w:rFonts w:eastAsia="Source Han Sans TW Normal"/>
          <w:color w:val="000000" w:themeColor="text1"/>
          <w:szCs w:val="22"/>
          <w:lang w:eastAsia="zh-TW"/>
        </w:rPr>
        <w:t>保護街區內這些兩層樓商家</w:t>
      </w:r>
      <w:r w:rsidRPr="00951ED1">
        <w:rPr>
          <w:rFonts w:eastAsia="Source Han Sans TW Normal" w:hint="eastAsia"/>
          <w:color w:val="000000" w:themeColor="text1"/>
          <w:szCs w:val="22"/>
          <w:lang w:eastAsia="zh-TW"/>
        </w:rPr>
        <w:t>的</w:t>
      </w:r>
      <w:r w:rsidRPr="00951ED1">
        <w:rPr>
          <w:rFonts w:eastAsia="Source Han Sans TW Normal"/>
          <w:color w:val="000000" w:themeColor="text1"/>
          <w:szCs w:val="22"/>
          <w:lang w:eastAsia="zh-TW"/>
        </w:rPr>
        <w:t>住宅佈局大體相同：一樓前部是商鋪，後部和二樓則是家庭及雇員的起居生活區。當時的地稅根據門面寬度計算，因此，大部分商宅呈狹長形。中庭、格子窗和天窗既保障了空氣流通</w:t>
      </w:r>
      <w:r w:rsidRPr="00951ED1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和室內採光，同時也不影響家居隱私。</w:t>
      </w:r>
    </w:p>
    <w:p w:rsidR="008C2D08" w:rsidRPr="00951ED1" w:rsidRDefault="008C2D08" w:rsidP="008C2D08">
      <w:pPr>
        <w:snapToGrid w:val="0"/>
        <w:spacing w:line="240" w:lineRule="atLeast"/>
        <w:ind w:firstLine="440"/>
        <w:jc w:val="both"/>
        <w:rPr>
          <w:color w:val="000000" w:themeColor="text1"/>
          <w:lang w:eastAsia="zh-TW"/>
        </w:rPr>
      </w:pPr>
      <w:r w:rsidRPr="00951ED1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如今，當地許多商宅的前廳依然用作店鋪，其中舊今井家住宅向整體向民眾開放，這所大宅也是美濃市現存最古老的卯建房屋。在美濃的諸多商戶住宅中，舊今井家住宅的門面最寬，顯示出今井家雄厚的財力與巨大的影響力，他們曾世代擔任當地行政長官。</w:t>
      </w:r>
      <w:r w:rsidRPr="00951ED1">
        <w:rPr>
          <w:rFonts w:eastAsia="Source Han Sans TW Normal"/>
          <w:color w:val="000000" w:themeColor="text1"/>
          <w:szCs w:val="22"/>
          <w:lang w:eastAsia="zh-TW"/>
        </w:rPr>
        <w:t>小</w:t>
      </w:r>
      <w:r w:rsidRPr="00951ED1">
        <w:rPr>
          <w:rFonts w:eastAsia="Source Han Sans TW Normal" w:hint="eastAsia"/>
          <w:color w:val="000000" w:themeColor="text1"/>
          <w:szCs w:val="22"/>
          <w:lang w:eastAsia="zh-TW"/>
        </w:rPr>
        <w:t>坂</w:t>
      </w:r>
      <w:r w:rsidRPr="00951ED1">
        <w:rPr>
          <w:rFonts w:eastAsia="Source Han Sans TW Normal"/>
          <w:color w:val="000000" w:themeColor="text1"/>
          <w:szCs w:val="22"/>
          <w:lang w:eastAsia="zh-TW"/>
        </w:rPr>
        <w:t>酒造場建於</w:t>
      </w:r>
      <w:r w:rsidRPr="00951ED1">
        <w:rPr>
          <w:rFonts w:eastAsia="Source Han Sans TW Normal"/>
          <w:color w:val="000000" w:themeColor="text1"/>
          <w:szCs w:val="22"/>
          <w:lang w:eastAsia="zh-TW"/>
        </w:rPr>
        <w:t>1772</w:t>
      </w:r>
      <w:r w:rsidRPr="00951ED1">
        <w:rPr>
          <w:rFonts w:eastAsia="Source Han Sans TW Normal"/>
          <w:color w:val="000000" w:themeColor="text1"/>
          <w:szCs w:val="22"/>
          <w:lang w:eastAsia="zh-TW"/>
        </w:rPr>
        <w:t>年前後，至今仍在運營。這處建築保留了許多原有特色，像是為方便貨車出入而縱貫房舍的鋪磚地面、中庭，以及如今作為畫廊開放的倉庫。建築內陳列著老照片和歷史文物</w:t>
      </w:r>
      <w:r w:rsidRPr="00951ED1">
        <w:rPr>
          <w:rFonts w:eastAsia="Source Han Sans TW Normal" w:hint="eastAsia"/>
          <w:color w:val="000000" w:themeColor="text1"/>
          <w:szCs w:val="22"/>
          <w:lang w:eastAsia="zh-TW"/>
        </w:rPr>
        <w:t>可供參觀</w:t>
      </w:r>
      <w:r w:rsidRPr="00951ED1">
        <w:rPr>
          <w:rFonts w:eastAsia="Source Han Sans TW Normal"/>
          <w:color w:val="000000" w:themeColor="text1"/>
          <w:szCs w:val="22"/>
          <w:lang w:eastAsia="zh-TW"/>
        </w:rPr>
        <w:t>，前部店鋪還出售清酒。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08"/>
    <w:rsid w:val="001A5971"/>
    <w:rsid w:val="00625A2B"/>
    <w:rsid w:val="008C2D0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10D539-E0F9-44F5-AA5E-379C1144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D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D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D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D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D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D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D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2D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2D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2D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2D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2D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2D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2D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2D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2D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2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2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2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2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D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2D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2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2D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2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2025-08-29T15:28:00Z</dcterms:created>
  <dcterms:modified xsi:type="dcterms:W3CDTF">2025-08-29T15:28:00Z</dcterms:modified>
</cp:coreProperties>
</file>